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AD2E" w14:textId="6166A6B3" w:rsidR="001E0E46" w:rsidRPr="001E0E46"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RAN WG1 Meet</w:t>
      </w:r>
      <w:r w:rsidR="002361AC">
        <w:rPr>
          <w:rFonts w:ascii="Times New Roman" w:eastAsia="SimSun" w:hAnsi="Times New Roman"/>
          <w:b/>
          <w:sz w:val="24"/>
          <w:lang w:val="en-US" w:eastAsia="zh-CN"/>
        </w:rPr>
        <w:t>ing #92bis</w:t>
      </w:r>
      <w:r w:rsidR="002361AC">
        <w:rPr>
          <w:rFonts w:ascii="Times New Roman" w:eastAsia="SimSun" w:hAnsi="Times New Roman"/>
          <w:b/>
          <w:sz w:val="24"/>
          <w:lang w:val="en-US" w:eastAsia="zh-CN"/>
        </w:rPr>
        <w:tab/>
      </w:r>
      <w:r w:rsidR="002361AC">
        <w:rPr>
          <w:rFonts w:ascii="Times New Roman" w:eastAsia="SimSun" w:hAnsi="Times New Roman"/>
          <w:b/>
          <w:sz w:val="24"/>
          <w:lang w:val="en-US" w:eastAsia="zh-CN"/>
        </w:rPr>
        <w:tab/>
      </w:r>
      <w:r w:rsidR="002361AC">
        <w:rPr>
          <w:rFonts w:ascii="Times New Roman" w:eastAsia="SimSun" w:hAnsi="Times New Roman"/>
          <w:b/>
          <w:sz w:val="24"/>
          <w:lang w:val="en-US" w:eastAsia="zh-CN"/>
        </w:rPr>
        <w:tab/>
      </w:r>
      <w:r w:rsidR="002361AC">
        <w:rPr>
          <w:rFonts w:ascii="Times New Roman" w:eastAsia="SimSun" w:hAnsi="Times New Roman"/>
          <w:b/>
          <w:sz w:val="24"/>
          <w:lang w:val="en-US" w:eastAsia="zh-CN"/>
        </w:rPr>
        <w:tab/>
      </w:r>
      <w:r w:rsidR="002361AC">
        <w:rPr>
          <w:rFonts w:ascii="Times New Roman" w:eastAsia="SimSun" w:hAnsi="Times New Roman"/>
          <w:b/>
          <w:sz w:val="24"/>
          <w:lang w:val="en-US" w:eastAsia="zh-CN"/>
        </w:rPr>
        <w:tab/>
      </w:r>
      <w:r w:rsidR="002361AC">
        <w:rPr>
          <w:rFonts w:ascii="Times New Roman" w:eastAsia="SimSun" w:hAnsi="Times New Roman"/>
          <w:b/>
          <w:sz w:val="24"/>
          <w:lang w:val="en-US" w:eastAsia="zh-CN"/>
        </w:rPr>
        <w:tab/>
      </w:r>
      <w:r w:rsidR="002361AC">
        <w:rPr>
          <w:rFonts w:ascii="Times New Roman" w:eastAsia="SimSun" w:hAnsi="Times New Roman"/>
          <w:b/>
          <w:sz w:val="24"/>
          <w:lang w:val="en-US" w:eastAsia="zh-CN"/>
        </w:rPr>
        <w:tab/>
      </w:r>
      <w:r w:rsidR="002361AC">
        <w:rPr>
          <w:rFonts w:ascii="Times New Roman" w:eastAsia="SimSun" w:hAnsi="Times New Roman"/>
          <w:b/>
          <w:sz w:val="24"/>
          <w:lang w:val="en-US" w:eastAsia="zh-CN"/>
        </w:rPr>
        <w:tab/>
        <w:t xml:space="preserve">    R1-1804866</w:t>
      </w:r>
    </w:p>
    <w:p w14:paraId="26F9CCC6" w14:textId="5552B901" w:rsidR="001375CD" w:rsidRPr="001E0E46" w:rsidRDefault="001E0E46" w:rsidP="001E0E46">
      <w:pPr>
        <w:pStyle w:val="CRCoverPage"/>
        <w:tabs>
          <w:tab w:val="left" w:pos="1980"/>
        </w:tabs>
        <w:jc w:val="both"/>
        <w:rPr>
          <w:rFonts w:ascii="Times New Roman" w:hAnsi="Times New Roman"/>
          <w:b/>
          <w:bCs/>
          <w:sz w:val="24"/>
          <w:lang w:val="en-US"/>
        </w:rPr>
      </w:pPr>
      <w:proofErr w:type="spellStart"/>
      <w:r w:rsidRPr="001E0E46">
        <w:rPr>
          <w:rFonts w:ascii="Times New Roman" w:eastAsia="SimSun" w:hAnsi="Times New Roman"/>
          <w:b/>
          <w:sz w:val="24"/>
          <w:lang w:val="en-US" w:eastAsia="zh-CN"/>
        </w:rPr>
        <w:t>Sanya</w:t>
      </w:r>
      <w:proofErr w:type="spellEnd"/>
      <w:r w:rsidRPr="001E0E46">
        <w:rPr>
          <w:rFonts w:ascii="Times New Roman" w:eastAsia="SimSun" w:hAnsi="Times New Roman"/>
          <w:b/>
          <w:sz w:val="24"/>
          <w:lang w:val="en-US" w:eastAsia="zh-CN"/>
        </w:rPr>
        <w:t>, China, April 16</w:t>
      </w:r>
      <w:r w:rsidR="00F151AF" w:rsidRPr="00F151AF">
        <w:rPr>
          <w:rFonts w:ascii="Times New Roman" w:eastAsia="SimSun" w:hAnsi="Times New Roman"/>
          <w:b/>
          <w:sz w:val="24"/>
          <w:vertAlign w:val="superscript"/>
          <w:lang w:val="en-US" w:eastAsia="zh-CN"/>
        </w:rPr>
        <w:t>th</w:t>
      </w:r>
      <w:r w:rsidR="00F151AF">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00F151AF"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2ED28A93" w14:textId="77777777" w:rsidR="001E0E46" w:rsidRPr="001E0E46" w:rsidRDefault="001E0E46" w:rsidP="00FC6469">
      <w:pPr>
        <w:pStyle w:val="CRCoverPage"/>
        <w:tabs>
          <w:tab w:val="left" w:pos="1980"/>
        </w:tabs>
        <w:jc w:val="both"/>
        <w:rPr>
          <w:rFonts w:ascii="Times New Roman" w:hAnsi="Times New Roman"/>
          <w:b/>
          <w:bCs/>
          <w:sz w:val="24"/>
          <w:lang w:val="en-US"/>
        </w:rPr>
      </w:pPr>
    </w:p>
    <w:p w14:paraId="6FA141D4" w14:textId="119F73D2" w:rsidR="00FA20F7" w:rsidRPr="001E0E46" w:rsidRDefault="00FA20F7" w:rsidP="00FC6469">
      <w:pPr>
        <w:pStyle w:val="CRCoverPage"/>
        <w:tabs>
          <w:tab w:val="left" w:pos="1980"/>
        </w:tabs>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725568">
        <w:rPr>
          <w:rFonts w:ascii="Times New Roman" w:hAnsi="Times New Roman"/>
          <w:b/>
          <w:bCs/>
          <w:sz w:val="24"/>
          <w:lang w:val="en-US"/>
        </w:rPr>
        <w:t>5.2</w:t>
      </w:r>
    </w:p>
    <w:p w14:paraId="186753AF" w14:textId="71E2F458" w:rsidR="00FA20F7" w:rsidRPr="001E0E46" w:rsidRDefault="0092027E" w:rsidP="00FA20F7">
      <w:pPr>
        <w:tabs>
          <w:tab w:val="left" w:pos="1985"/>
        </w:tabs>
        <w:rPr>
          <w:b/>
          <w:bCs/>
          <w:sz w:val="24"/>
          <w:lang w:val="en-US"/>
        </w:rPr>
      </w:pPr>
      <w:r w:rsidRPr="001E0E46">
        <w:rPr>
          <w:b/>
          <w:bCs/>
          <w:sz w:val="24"/>
          <w:lang w:val="en-US"/>
        </w:rPr>
        <w:t>Source:</w:t>
      </w:r>
      <w:r w:rsidRPr="001E0E46">
        <w:rPr>
          <w:b/>
          <w:bCs/>
          <w:sz w:val="24"/>
          <w:lang w:val="en-US"/>
        </w:rPr>
        <w:tab/>
      </w:r>
      <w:proofErr w:type="spellStart"/>
      <w:r w:rsidRPr="001E0E46">
        <w:rPr>
          <w:b/>
          <w:bCs/>
          <w:sz w:val="24"/>
          <w:lang w:val="en-US"/>
        </w:rPr>
        <w:t>InterDigital</w:t>
      </w:r>
      <w:proofErr w:type="spellEnd"/>
      <w:r w:rsidR="00E17A3B" w:rsidRPr="001E0E46">
        <w:rPr>
          <w:b/>
          <w:bCs/>
          <w:sz w:val="24"/>
          <w:lang w:val="en-US"/>
        </w:rPr>
        <w:t xml:space="preserve"> </w:t>
      </w:r>
      <w:r w:rsidR="001E0E46" w:rsidRPr="001E0E46">
        <w:rPr>
          <w:b/>
          <w:bCs/>
          <w:sz w:val="24"/>
          <w:lang w:val="en-US"/>
        </w:rPr>
        <w:t>Inc.</w:t>
      </w:r>
    </w:p>
    <w:p w14:paraId="4F02292E" w14:textId="5953E674" w:rsidR="00FA20F7" w:rsidRPr="001E0E46" w:rsidRDefault="00FA20F7" w:rsidP="00FA20F7">
      <w:pPr>
        <w:ind w:left="1985" w:hanging="1985"/>
        <w:rPr>
          <w:b/>
          <w:bCs/>
          <w:lang w:val="en-US"/>
        </w:rPr>
      </w:pPr>
      <w:r w:rsidRPr="001E0E46">
        <w:rPr>
          <w:b/>
          <w:bCs/>
          <w:sz w:val="24"/>
          <w:lang w:val="en-US"/>
        </w:rPr>
        <w:t>Title:</w:t>
      </w:r>
      <w:r w:rsidRPr="001E0E46">
        <w:rPr>
          <w:b/>
          <w:bCs/>
          <w:sz w:val="24"/>
          <w:lang w:val="en-US"/>
        </w:rPr>
        <w:tab/>
      </w:r>
      <w:r w:rsidR="00725568">
        <w:rPr>
          <w:b/>
          <w:kern w:val="2"/>
          <w:sz w:val="24"/>
          <w:szCs w:val="24"/>
        </w:rPr>
        <w:t>V2X Sidelink Channel Model with Vehicle Blockage</w:t>
      </w:r>
    </w:p>
    <w:p w14:paraId="20F2A3ED" w14:textId="1B6E2B9F" w:rsidR="00FA20F7" w:rsidRPr="001E0E46" w:rsidRDefault="00A51E32" w:rsidP="00FA20F7">
      <w:pPr>
        <w:ind w:left="1985" w:hanging="1985"/>
        <w:rPr>
          <w:b/>
          <w:bCs/>
          <w:sz w:val="24"/>
          <w:lang w:val="en-US"/>
        </w:rPr>
      </w:pPr>
      <w:r w:rsidRPr="001E0E46">
        <w:rPr>
          <w:b/>
          <w:bCs/>
          <w:sz w:val="24"/>
          <w:lang w:val="en-US"/>
        </w:rPr>
        <w:t>Document for:</w:t>
      </w:r>
      <w:r w:rsidRPr="001E0E46">
        <w:rPr>
          <w:b/>
          <w:bCs/>
          <w:sz w:val="24"/>
          <w:lang w:val="en-US"/>
        </w:rPr>
        <w:tab/>
        <w:t>Discussion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45B56A4D" w14:textId="0184D1EA" w:rsidR="00725568" w:rsidRDefault="00725568" w:rsidP="00725568">
      <w:r>
        <w:t xml:space="preserve">It was agreed </w:t>
      </w:r>
      <w:r>
        <w:fldChar w:fldCharType="begin"/>
      </w:r>
      <w:r>
        <w:instrText xml:space="preserve"> REF _Ref494389398 \r \h </w:instrText>
      </w:r>
      <w:r>
        <w:fldChar w:fldCharType="separate"/>
      </w:r>
      <w:r w:rsidR="002B045B">
        <w:t>[1]</w:t>
      </w:r>
      <w:r>
        <w:fldChar w:fldCharType="end"/>
      </w:r>
      <w:r>
        <w:t xml:space="preserve"> to study evaluation methodology of new V2X use cases for LTE and NR in RAN plenary meeting #75. This study item is aimed to complete the evaluation methodology in TR38.913 and TR 38.802 for the new 5G V2X uses cases, as well as to identify the regulatory requirements and design considerations of potential operation of direct communications between vehicles in frequency band above 6 GHz. </w:t>
      </w:r>
    </w:p>
    <w:p w14:paraId="5BBBDFE4" w14:textId="497035E0" w:rsidR="00725568" w:rsidRDefault="00725568" w:rsidP="00725568">
      <w:r>
        <w:t xml:space="preserve">The text proposal in the summary </w:t>
      </w:r>
      <w:r>
        <w:fldChar w:fldCharType="begin"/>
      </w:r>
      <w:r>
        <w:instrText xml:space="preserve"> REF _Ref502831766 \r \h </w:instrText>
      </w:r>
      <w:r>
        <w:fldChar w:fldCharType="separate"/>
      </w:r>
      <w:r w:rsidR="002B045B">
        <w:t>[2]</w:t>
      </w:r>
      <w:r>
        <w:fldChar w:fldCharType="end"/>
      </w:r>
      <w:r>
        <w:t xml:space="preserve"> of email discussions on regulation study for ITS operation in frequency band above 6 GHz was endorsed in the technical report </w:t>
      </w:r>
      <w:r>
        <w:fldChar w:fldCharType="begin"/>
      </w:r>
      <w:r>
        <w:instrText xml:space="preserve"> REF _Ref510439733 \r \h </w:instrText>
      </w:r>
      <w:r>
        <w:fldChar w:fldCharType="separate"/>
      </w:r>
      <w:r w:rsidR="002B045B">
        <w:t>[3]</w:t>
      </w:r>
      <w:r>
        <w:fldChar w:fldCharType="end"/>
      </w:r>
      <w:r>
        <w:t xml:space="preserve">. Four email discussions for V2X evaluation methodology </w:t>
      </w:r>
      <w:r>
        <w:fldChar w:fldCharType="begin"/>
      </w:r>
      <w:r>
        <w:instrText xml:space="preserve"> REF _Ref502832396 \r \h </w:instrText>
      </w:r>
      <w:r>
        <w:fldChar w:fldCharType="separate"/>
      </w:r>
      <w:r w:rsidR="002B045B">
        <w:t>[4]</w:t>
      </w:r>
      <w:r>
        <w:fldChar w:fldCharType="end"/>
      </w:r>
      <w:r>
        <w:t>-</w:t>
      </w:r>
      <w:r>
        <w:fldChar w:fldCharType="begin"/>
      </w:r>
      <w:r>
        <w:instrText xml:space="preserve"> REF _Ref505880344 \r \h </w:instrText>
      </w:r>
      <w:r>
        <w:fldChar w:fldCharType="separate"/>
      </w:r>
      <w:r w:rsidR="002B045B">
        <w:t>[7]</w:t>
      </w:r>
      <w:r>
        <w:fldChar w:fldCharType="end"/>
      </w:r>
      <w:r>
        <w:t xml:space="preserve"> were conducted before RAN1 meeting #92. These email discussions not only identified a list of topics to be studied, but also collected companies’ views on these topics and tried to reach consensus on some of the topics. The topics include system level simulation assumptions, channel model, link level simulation assumptions and additional assumptions to evaluate vehicle positioning. </w:t>
      </w:r>
    </w:p>
    <w:p w14:paraId="51891873" w14:textId="68DAF97D" w:rsidR="00725568" w:rsidRPr="002E022C" w:rsidRDefault="00725568" w:rsidP="00725568">
      <w:r>
        <w:t xml:space="preserve">Following the email discussions, much progress has been made in RAN1 meeting #92 </w:t>
      </w:r>
      <w:r>
        <w:fldChar w:fldCharType="begin"/>
      </w:r>
      <w:r>
        <w:instrText xml:space="preserve"> REF _Ref510442931 \r \h </w:instrText>
      </w:r>
      <w:r>
        <w:fldChar w:fldCharType="separate"/>
      </w:r>
      <w:r w:rsidR="002B045B">
        <w:t>[8]</w:t>
      </w:r>
      <w:r>
        <w:fldChar w:fldCharType="end"/>
      </w:r>
      <w:r>
        <w:t>. Specifically, several agreements have been reached on V2X sidelink channel model.</w:t>
      </w:r>
    </w:p>
    <w:p w14:paraId="137BDFD4" w14:textId="6D38EAD9" w:rsidR="00725568" w:rsidRPr="008A328D" w:rsidRDefault="00725568" w:rsidP="00725568">
      <w:r w:rsidRPr="008A328D">
        <w:t>In this contribution, we</w:t>
      </w:r>
      <w:r>
        <w:t xml:space="preserve"> discuss the remaining aspects of V2X sidelink channel model. Our views on system level simulation assumptions are summarized in our companion contribution </w:t>
      </w:r>
      <w:r>
        <w:fldChar w:fldCharType="begin"/>
      </w:r>
      <w:r>
        <w:instrText xml:space="preserve"> REF _Ref510533354 \r \h </w:instrText>
      </w:r>
      <w:r>
        <w:fldChar w:fldCharType="separate"/>
      </w:r>
      <w:r w:rsidR="002B045B">
        <w:t>[9]</w:t>
      </w:r>
      <w:r>
        <w:fldChar w:fldCharType="end"/>
      </w:r>
      <w:r>
        <w:t>.</w:t>
      </w:r>
    </w:p>
    <w:p w14:paraId="12579F8C" w14:textId="77777777" w:rsidR="00FA007C" w:rsidRPr="001E0E46" w:rsidRDefault="00FA007C" w:rsidP="004E1513">
      <w:pPr>
        <w:rPr>
          <w:sz w:val="20"/>
        </w:rPr>
      </w:pPr>
    </w:p>
    <w:p w14:paraId="411E7BBD" w14:textId="0A4E4BCA" w:rsidR="00085A01" w:rsidRPr="00BC024D" w:rsidRDefault="00725568" w:rsidP="00085A01">
      <w:pPr>
        <w:pStyle w:val="Heading1"/>
        <w:pBdr>
          <w:top w:val="single" w:sz="12" w:space="5" w:color="auto"/>
        </w:pBdr>
        <w:spacing w:after="120"/>
        <w:rPr>
          <w:rFonts w:ascii="Times New Roman" w:hAnsi="Times New Roman"/>
          <w:b/>
          <w:sz w:val="32"/>
          <w:szCs w:val="32"/>
          <w:lang w:val="en-US"/>
        </w:rPr>
      </w:pPr>
      <w:r>
        <w:rPr>
          <w:rFonts w:ascii="Times New Roman" w:hAnsi="Times New Roman"/>
          <w:b/>
          <w:sz w:val="32"/>
          <w:szCs w:val="32"/>
        </w:rPr>
        <w:t>Discussion</w:t>
      </w:r>
    </w:p>
    <w:p w14:paraId="36617C7D" w14:textId="7A52CE34" w:rsidR="00725568" w:rsidRPr="006C040B" w:rsidRDefault="00725568" w:rsidP="00725568">
      <w:r w:rsidRPr="006C040B">
        <w:t>Several agreements</w:t>
      </w:r>
      <w:r w:rsidR="00C30ED4">
        <w:t xml:space="preserve"> on V2X </w:t>
      </w:r>
      <w:proofErr w:type="spellStart"/>
      <w:r w:rsidR="00C30ED4">
        <w:t>sidelink</w:t>
      </w:r>
      <w:proofErr w:type="spellEnd"/>
      <w:r w:rsidR="00C30ED4">
        <w:t xml:space="preserve"> channel model</w:t>
      </w:r>
      <w:r w:rsidRPr="006C040B">
        <w:t xml:space="preserve"> have </w:t>
      </w:r>
      <w:r w:rsidR="00C30ED4">
        <w:t>been reached</w:t>
      </w:r>
      <w:r>
        <w:t xml:space="preserve"> in RAN1 meeting #92</w:t>
      </w:r>
      <w:r w:rsidR="00C30ED4">
        <w:t xml:space="preserve"> </w:t>
      </w:r>
      <w:r w:rsidR="00C30ED4">
        <w:fldChar w:fldCharType="begin"/>
      </w:r>
      <w:r w:rsidR="00C30ED4">
        <w:instrText xml:space="preserve"> REF _Ref510442931 \r \h </w:instrText>
      </w:r>
      <w:r w:rsidR="00C30ED4">
        <w:fldChar w:fldCharType="separate"/>
      </w:r>
      <w:r w:rsidR="002B045B">
        <w:t>[8]</w:t>
      </w:r>
      <w:r w:rsidR="00C30ED4">
        <w:fldChar w:fldCharType="end"/>
      </w:r>
      <w:r>
        <w:t xml:space="preserve">. There are still some open issues on V2X sidelink channel model, in the aspects of vehicle blockage, mobility, </w:t>
      </w:r>
      <w:proofErr w:type="spellStart"/>
      <w:r>
        <w:t>pathloss</w:t>
      </w:r>
      <w:proofErr w:type="spellEnd"/>
      <w:r>
        <w:t xml:space="preserve"> model and fast fading mode</w:t>
      </w:r>
      <w:r w:rsidR="00C30ED4">
        <w:t>l. We shall discuss these issue</w:t>
      </w:r>
      <w:r>
        <w:t>s in the following sub</w:t>
      </w:r>
      <w:r w:rsidR="00B55D88">
        <w:t>-</w:t>
      </w:r>
      <w:r>
        <w:t>sections</w:t>
      </w:r>
      <w:r w:rsidR="00C30ED4">
        <w:t>,</w:t>
      </w:r>
      <w:r>
        <w:t xml:space="preserve"> respectively.  </w:t>
      </w:r>
    </w:p>
    <w:p w14:paraId="54F19A81" w14:textId="0065C515" w:rsidR="00725568" w:rsidRDefault="00725568" w:rsidP="00725568">
      <w:pPr>
        <w:pStyle w:val="Heading2"/>
        <w:ind w:left="720" w:hanging="720"/>
        <w:rPr>
          <w:rFonts w:ascii="Times New Roman" w:hAnsi="Times New Roman"/>
        </w:rPr>
      </w:pPr>
      <w:r w:rsidRPr="00C05EF0">
        <w:rPr>
          <w:rFonts w:ascii="Times New Roman" w:hAnsi="Times New Roman"/>
        </w:rPr>
        <w:t>Vehicle Blockage</w:t>
      </w:r>
    </w:p>
    <w:p w14:paraId="53C1318F" w14:textId="72BDACF1" w:rsidR="00725568" w:rsidRDefault="00725568" w:rsidP="00725568">
      <w:r>
        <w:t xml:space="preserve">It was agreed </w:t>
      </w:r>
      <w:r>
        <w:fldChar w:fldCharType="begin"/>
      </w:r>
      <w:r>
        <w:instrText xml:space="preserve"> REF _Ref510442931 \r \h </w:instrText>
      </w:r>
      <w:r>
        <w:fldChar w:fldCharType="separate"/>
      </w:r>
      <w:r w:rsidR="002B045B">
        <w:t>[8]</w:t>
      </w:r>
      <w:r>
        <w:fldChar w:fldCharType="end"/>
      </w:r>
      <w:r>
        <w:t xml:space="preserve"> that vehicle blockage modelling is introduced at least for above 6 GHz. If the channel between a </w:t>
      </w:r>
      <w:proofErr w:type="spellStart"/>
      <w:r>
        <w:t>Tx</w:t>
      </w:r>
      <w:proofErr w:type="spellEnd"/>
      <w:r>
        <w:t xml:space="preserve">/Rx pair is turned out to be blocked by vehicles, then the effect of vehicle blockage is modelled by adding additional loss to the </w:t>
      </w:r>
      <w:proofErr w:type="spellStart"/>
      <w:r>
        <w:t>pathloss</w:t>
      </w:r>
      <w:proofErr w:type="spellEnd"/>
      <w:r>
        <w:t xml:space="preserve"> equation for the case without vehicle blockage. The details of vehicle blockage are still open, e.g., how to determine the value of the additional loss and whether the additional loss is a function of the number and size of blocking vehicles. </w:t>
      </w:r>
    </w:p>
    <w:p w14:paraId="35972DF7" w14:textId="77777777" w:rsidR="00725568" w:rsidRDefault="00725568" w:rsidP="00725568">
      <w:r>
        <w:t xml:space="preserve">In this subsection, we provide our views on the remaining aspects about vehicle blockage. </w:t>
      </w:r>
    </w:p>
    <w:p w14:paraId="03CB2F9B" w14:textId="3535211B" w:rsidR="00725568" w:rsidRDefault="00725568" w:rsidP="00725568">
      <w:r>
        <w:t xml:space="preserve">Two alternative mechanisms, i.e., deterministic mechanism and stochastic mechanism, were provided in </w:t>
      </w:r>
      <w:r>
        <w:fldChar w:fldCharType="begin"/>
      </w:r>
      <w:r>
        <w:instrText xml:space="preserve"> REF _Ref502833508 \r \h </w:instrText>
      </w:r>
      <w:r>
        <w:fldChar w:fldCharType="separate"/>
      </w:r>
      <w:r w:rsidR="002B045B">
        <w:t>[6]</w:t>
      </w:r>
      <w:r>
        <w:fldChar w:fldCharType="end"/>
      </w:r>
      <w:r>
        <w:t xml:space="preserve"> to determine whether a </w:t>
      </w:r>
      <w:proofErr w:type="spellStart"/>
      <w:r>
        <w:t>Tx</w:t>
      </w:r>
      <w:proofErr w:type="spellEnd"/>
      <w:r>
        <w:t>/Rx pair is blocked by vehicles.</w:t>
      </w:r>
    </w:p>
    <w:p w14:paraId="24EDFCBD" w14:textId="050D7F87" w:rsidR="00725568" w:rsidRDefault="00725568" w:rsidP="00725568">
      <w:r>
        <w:t xml:space="preserve">By deterministic mechanism, a </w:t>
      </w:r>
      <w:proofErr w:type="spellStart"/>
      <w:r>
        <w:t>Tx</w:t>
      </w:r>
      <w:proofErr w:type="spellEnd"/>
      <w:r>
        <w:t xml:space="preserve">/Rx pair is determined to be blocked if other vehicles are geographically located between them. This mechanism relies on the accurate locations of all the vehicles in a system, and hence, may be </w:t>
      </w:r>
      <w:r w:rsidR="00C30ED4">
        <w:t>complicated</w:t>
      </w:r>
      <w:r>
        <w:t xml:space="preserve"> to monitor, especially in the environment of fast moving vehicles. </w:t>
      </w:r>
    </w:p>
    <w:p w14:paraId="5905B7AC" w14:textId="0FA5DFA3" w:rsidR="00725568" w:rsidRDefault="00725568" w:rsidP="00725568">
      <w:r>
        <w:t xml:space="preserve">By stochastic mechanism, a </w:t>
      </w:r>
      <w:proofErr w:type="spellStart"/>
      <w:r>
        <w:t>Tx</w:t>
      </w:r>
      <w:proofErr w:type="spellEnd"/>
      <w:r>
        <w:t xml:space="preserve">/Rx pair is determined to be blocked accordingly to a probability. This mechanism does not depend on the accurate locations of vehicles, and is simple to model. Note that in a general </w:t>
      </w:r>
      <w:r>
        <w:lastRenderedPageBreak/>
        <w:t xml:space="preserve">3GPP channel model </w:t>
      </w:r>
      <w:r>
        <w:fldChar w:fldCharType="begin"/>
      </w:r>
      <w:r>
        <w:instrText xml:space="preserve"> REF _Ref510446551 \r \h </w:instrText>
      </w:r>
      <w:r>
        <w:fldChar w:fldCharType="separate"/>
      </w:r>
      <w:r w:rsidR="002B045B">
        <w:t>[10]</w:t>
      </w:r>
      <w:r>
        <w:fldChar w:fldCharType="end"/>
      </w:r>
      <w:r>
        <w:t xml:space="preserve">, a UE is stochastically determined between the LOS state and the NLOS state based on a LOS probability. We think the similar mechanism could be applied to the vehicle blockage case. </w:t>
      </w:r>
    </w:p>
    <w:p w14:paraId="4B643998" w14:textId="77777777" w:rsidR="00725568" w:rsidRPr="00C0257C" w:rsidRDefault="00725568" w:rsidP="00725568">
      <w:pPr>
        <w:rPr>
          <w:i/>
        </w:rPr>
      </w:pPr>
      <w:r w:rsidRPr="007B2564">
        <w:rPr>
          <w:b/>
          <w:i/>
          <w:u w:val="single"/>
        </w:rPr>
        <w:t>Proposal 1</w:t>
      </w:r>
      <w:r>
        <w:rPr>
          <w:b/>
          <w:i/>
          <w:u w:val="single"/>
        </w:rPr>
        <w:t>:</w:t>
      </w:r>
      <w:r w:rsidRPr="00C0257C">
        <w:rPr>
          <w:i/>
        </w:rPr>
        <w:t xml:space="preserve"> Apply the stochastic mechanism to determine whether a </w:t>
      </w:r>
      <w:proofErr w:type="spellStart"/>
      <w:r w:rsidRPr="00C0257C">
        <w:rPr>
          <w:i/>
        </w:rPr>
        <w:t>Tx</w:t>
      </w:r>
      <w:proofErr w:type="spellEnd"/>
      <w:r w:rsidRPr="00C0257C">
        <w:rPr>
          <w:i/>
        </w:rPr>
        <w:t xml:space="preserve">/Rx pair is blocked by vehicles. </w:t>
      </w:r>
    </w:p>
    <w:p w14:paraId="5F025C93" w14:textId="77777777" w:rsidR="00725568" w:rsidRDefault="00725568" w:rsidP="00725568">
      <w:r>
        <w:t xml:space="preserve">The type of vehicles may have impact on determining whether a </w:t>
      </w:r>
      <w:proofErr w:type="spellStart"/>
      <w:r>
        <w:t>Tx</w:t>
      </w:r>
      <w:proofErr w:type="spellEnd"/>
      <w:r>
        <w:t xml:space="preserve">/Rx pair is blocked. Consider the case where a transmitting vehicle is a truck or a bus and it has an antenna placed on the roof of the vehicle. Even if a passenger vehicle is between the transmitting vehicle and the receiving vehicle, the </w:t>
      </w:r>
      <w:proofErr w:type="spellStart"/>
      <w:r>
        <w:t>Tx</w:t>
      </w:r>
      <w:proofErr w:type="spellEnd"/>
      <w:r>
        <w:t xml:space="preserve">/Rx pair may not be blocked by this passenger vehicle. </w:t>
      </w:r>
    </w:p>
    <w:p w14:paraId="78A663DE" w14:textId="39C43C81" w:rsidR="00725568" w:rsidRDefault="00725568" w:rsidP="00725568">
      <w:r>
        <w:t xml:space="preserve">If a stochastic mechanism is used to determine whether a </w:t>
      </w:r>
      <w:proofErr w:type="spellStart"/>
      <w:r>
        <w:t>Tx</w:t>
      </w:r>
      <w:proofErr w:type="spellEnd"/>
      <w:r>
        <w:t>/Rx pair is blocked by vehicles, then the type of transmitting vehicle and/or the type of receiving vehicle should be considered. In general, if a transmitting or a receiving vehicle is a truck or a bus, th</w:t>
      </w:r>
      <w:r w:rsidR="00C30ED4">
        <w:t xml:space="preserve">e </w:t>
      </w:r>
      <w:proofErr w:type="spellStart"/>
      <w:r w:rsidR="00C30ED4">
        <w:t>Tx</w:t>
      </w:r>
      <w:proofErr w:type="spellEnd"/>
      <w:r w:rsidR="00C30ED4">
        <w:t>/Rx pair is less likely being</w:t>
      </w:r>
      <w:r>
        <w:t xml:space="preserve"> blocked by other vehicles. If both transmitting or receiving vehicles are passenger vehicles, then the </w:t>
      </w:r>
      <w:proofErr w:type="spellStart"/>
      <w:r>
        <w:t>Tx</w:t>
      </w:r>
      <w:proofErr w:type="spellEnd"/>
      <w:r>
        <w:t xml:space="preserve">/Rx pair is more likely </w:t>
      </w:r>
      <w:r w:rsidR="00C30ED4">
        <w:t xml:space="preserve">being </w:t>
      </w:r>
      <w:r>
        <w:t xml:space="preserve">blocked by other vehicles. </w:t>
      </w:r>
    </w:p>
    <w:p w14:paraId="22522E24" w14:textId="2057D482" w:rsidR="00725568" w:rsidRPr="004E33B7" w:rsidRDefault="00725568" w:rsidP="00725568">
      <w:pPr>
        <w:rPr>
          <w:i/>
        </w:rPr>
      </w:pPr>
      <w:r w:rsidRPr="007B2564">
        <w:rPr>
          <w:b/>
          <w:i/>
          <w:u w:val="single"/>
        </w:rPr>
        <w:t>Proposal 2</w:t>
      </w:r>
      <w:r w:rsidRPr="004E33B7">
        <w:rPr>
          <w:i/>
        </w:rPr>
        <w:t>: The type</w:t>
      </w:r>
      <w:r>
        <w:rPr>
          <w:i/>
        </w:rPr>
        <w:t>s</w:t>
      </w:r>
      <w:r w:rsidRPr="004E33B7">
        <w:rPr>
          <w:i/>
        </w:rPr>
        <w:t xml:space="preserve"> </w:t>
      </w:r>
      <w:r>
        <w:rPr>
          <w:i/>
        </w:rPr>
        <w:t xml:space="preserve">of transmitting vehicle and </w:t>
      </w:r>
      <w:r w:rsidRPr="004E33B7">
        <w:rPr>
          <w:i/>
        </w:rPr>
        <w:t xml:space="preserve">receiving vehicle </w:t>
      </w:r>
      <w:r>
        <w:rPr>
          <w:i/>
        </w:rPr>
        <w:t>sh</w:t>
      </w:r>
      <w:r w:rsidRPr="004E33B7">
        <w:rPr>
          <w:i/>
        </w:rPr>
        <w:t>ould be con</w:t>
      </w:r>
      <w:r w:rsidR="00C30ED4">
        <w:rPr>
          <w:i/>
        </w:rPr>
        <w:t xml:space="preserve">sidered in determining whether the channel between the </w:t>
      </w:r>
      <w:proofErr w:type="spellStart"/>
      <w:r w:rsidR="00C30ED4">
        <w:rPr>
          <w:i/>
        </w:rPr>
        <w:t>Tx</w:t>
      </w:r>
      <w:proofErr w:type="spellEnd"/>
      <w:r w:rsidR="00C30ED4">
        <w:rPr>
          <w:i/>
        </w:rPr>
        <w:t>/Rx pair</w:t>
      </w:r>
      <w:r w:rsidRPr="004E33B7">
        <w:rPr>
          <w:i/>
        </w:rPr>
        <w:t xml:space="preserve"> is modelled as vehicle blockage.</w:t>
      </w:r>
    </w:p>
    <w:p w14:paraId="45C0E389" w14:textId="77777777" w:rsidR="00725568" w:rsidRDefault="00725568" w:rsidP="00725568">
      <w:pPr>
        <w:rPr>
          <w:lang w:eastAsia="x-none"/>
        </w:rPr>
      </w:pPr>
      <w:r>
        <w:rPr>
          <w:lang w:eastAsia="x-none"/>
        </w:rPr>
        <w:t xml:space="preserve">Based on vehicle height, vehicle length, component materials and thickness of vehicle body, at least two types of vehicles could be categorized: 1). Truck or bus; 2). Passenger vehicle. </w:t>
      </w:r>
    </w:p>
    <w:p w14:paraId="13E5CB0D" w14:textId="5C91BF73" w:rsidR="00725568" w:rsidRPr="004F6547" w:rsidRDefault="00725568" w:rsidP="00725568">
      <w:pPr>
        <w:rPr>
          <w:i/>
        </w:rPr>
      </w:pPr>
      <w:r w:rsidRPr="007B2564">
        <w:rPr>
          <w:b/>
          <w:i/>
          <w:u w:val="single"/>
        </w:rPr>
        <w:t xml:space="preserve">Proposal </w:t>
      </w:r>
      <w:r>
        <w:rPr>
          <w:b/>
          <w:i/>
          <w:u w:val="single"/>
        </w:rPr>
        <w:t>3</w:t>
      </w:r>
      <w:r w:rsidRPr="004E33B7">
        <w:rPr>
          <w:i/>
        </w:rPr>
        <w:t xml:space="preserve">: </w:t>
      </w:r>
      <w:r>
        <w:rPr>
          <w:i/>
        </w:rPr>
        <w:t xml:space="preserve">At least two </w:t>
      </w:r>
      <w:r w:rsidRPr="004E33B7">
        <w:rPr>
          <w:i/>
        </w:rPr>
        <w:t>type</w:t>
      </w:r>
      <w:r>
        <w:rPr>
          <w:i/>
        </w:rPr>
        <w:t>s</w:t>
      </w:r>
      <w:r w:rsidRPr="004E33B7">
        <w:rPr>
          <w:i/>
        </w:rPr>
        <w:t xml:space="preserve"> </w:t>
      </w:r>
      <w:r w:rsidR="00890859">
        <w:rPr>
          <w:i/>
        </w:rPr>
        <w:t>of vehicles can</w:t>
      </w:r>
      <w:r>
        <w:rPr>
          <w:i/>
        </w:rPr>
        <w:t xml:space="preserve"> be considered: truck/bus type and passenger vehicle type.</w:t>
      </w:r>
    </w:p>
    <w:p w14:paraId="71AB61C0" w14:textId="2724D0A5" w:rsidR="00725568" w:rsidRDefault="00725568" w:rsidP="00725568">
      <w:r>
        <w:t xml:space="preserve">If the channel between a </w:t>
      </w:r>
      <w:proofErr w:type="spellStart"/>
      <w:r>
        <w:t>Tx</w:t>
      </w:r>
      <w:proofErr w:type="spellEnd"/>
      <w:r>
        <w:t xml:space="preserve">/Rx pair is turned out to be blocked by vehicles, then an additional loss is added on top of the </w:t>
      </w:r>
      <w:proofErr w:type="spellStart"/>
      <w:r>
        <w:t>pathloss</w:t>
      </w:r>
      <w:proofErr w:type="spellEnd"/>
      <w:r>
        <w:t xml:space="preserve"> equation for the case without vehicle blockage. The type of blocking vehicle(s) may have </w:t>
      </w:r>
      <w:r w:rsidR="00B55D88">
        <w:t>a significant</w:t>
      </w:r>
      <w:r>
        <w:t xml:space="preserve"> impact on the resulting path loss. For example, an average of 12-13 dB additional path loss was measured at the frequency of 5.75 GHz </w:t>
      </w:r>
      <w:r>
        <w:fldChar w:fldCharType="begin"/>
      </w:r>
      <w:r>
        <w:instrText xml:space="preserve"> REF _Ref502844262 \r \h </w:instrText>
      </w:r>
      <w:r>
        <w:fldChar w:fldCharType="separate"/>
      </w:r>
      <w:r w:rsidR="002B045B">
        <w:t>[11]</w:t>
      </w:r>
      <w:r>
        <w:fldChar w:fldCharType="end"/>
      </w:r>
      <w:r>
        <w:t xml:space="preserve">, if a </w:t>
      </w:r>
      <w:proofErr w:type="spellStart"/>
      <w:r>
        <w:t>Tx</w:t>
      </w:r>
      <w:proofErr w:type="spellEnd"/>
      <w:r>
        <w:t xml:space="preserve">/Rx pair is blocked by a truck. If a blocking vehicle is a passenger car, the additional path loss could be less than that from a truck, due to its reduced height and length. </w:t>
      </w:r>
    </w:p>
    <w:p w14:paraId="56D1ED26" w14:textId="77777777" w:rsidR="00725568" w:rsidRPr="00DD0615" w:rsidRDefault="00725568" w:rsidP="00725568">
      <w:pPr>
        <w:rPr>
          <w:i/>
        </w:rPr>
      </w:pPr>
      <w:r w:rsidRPr="007B2564">
        <w:rPr>
          <w:b/>
          <w:i/>
          <w:u w:val="single"/>
        </w:rPr>
        <w:t xml:space="preserve">Proposal </w:t>
      </w:r>
      <w:r>
        <w:rPr>
          <w:b/>
          <w:i/>
          <w:u w:val="single"/>
        </w:rPr>
        <w:t>4</w:t>
      </w:r>
      <w:r w:rsidRPr="00DD0615">
        <w:rPr>
          <w:i/>
        </w:rPr>
        <w:t>: The type of blocking vehicles should be considered in the calculat</w:t>
      </w:r>
      <w:r>
        <w:rPr>
          <w:i/>
        </w:rPr>
        <w:t>ion of the additional loss.</w:t>
      </w:r>
    </w:p>
    <w:p w14:paraId="4E83A1F2" w14:textId="16C2F6E8" w:rsidR="00725568" w:rsidRDefault="00725568" w:rsidP="00725568">
      <w:pPr>
        <w:rPr>
          <w:lang w:eastAsia="x-none"/>
        </w:rPr>
      </w:pPr>
      <w:r>
        <w:rPr>
          <w:lang w:eastAsia="x-none"/>
        </w:rPr>
        <w:t>Consider</w:t>
      </w:r>
      <w:r w:rsidR="003E07A0">
        <w:rPr>
          <w:lang w:eastAsia="x-none"/>
        </w:rPr>
        <w:t xml:space="preserve">ing </w:t>
      </w:r>
      <w:r>
        <w:rPr>
          <w:lang w:eastAsia="x-none"/>
        </w:rPr>
        <w:t xml:space="preserve">the large additional </w:t>
      </w:r>
      <w:proofErr w:type="spellStart"/>
      <w:r>
        <w:rPr>
          <w:lang w:eastAsia="x-none"/>
        </w:rPr>
        <w:t>pathloss</w:t>
      </w:r>
      <w:proofErr w:type="spellEnd"/>
      <w:r>
        <w:rPr>
          <w:lang w:eastAsia="x-none"/>
        </w:rPr>
        <w:t xml:space="preserve"> (e.g., 12-13 dB in </w:t>
      </w:r>
      <w:r>
        <w:rPr>
          <w:lang w:eastAsia="x-none"/>
        </w:rPr>
        <w:fldChar w:fldCharType="begin"/>
      </w:r>
      <w:r>
        <w:rPr>
          <w:lang w:eastAsia="x-none"/>
        </w:rPr>
        <w:instrText xml:space="preserve"> REF _Ref502844262 \r \h </w:instrText>
      </w:r>
      <w:r>
        <w:rPr>
          <w:lang w:eastAsia="x-none"/>
        </w:rPr>
      </w:r>
      <w:r>
        <w:rPr>
          <w:lang w:eastAsia="x-none"/>
        </w:rPr>
        <w:fldChar w:fldCharType="separate"/>
      </w:r>
      <w:r w:rsidR="002B045B">
        <w:rPr>
          <w:lang w:eastAsia="x-none"/>
        </w:rPr>
        <w:t>[11]</w:t>
      </w:r>
      <w:r>
        <w:rPr>
          <w:lang w:eastAsia="x-none"/>
        </w:rPr>
        <w:fldChar w:fldCharType="end"/>
      </w:r>
      <w:r>
        <w:t>)</w:t>
      </w:r>
      <w:r>
        <w:rPr>
          <w:lang w:eastAsia="x-none"/>
        </w:rPr>
        <w:t xml:space="preserve"> due to truck blockage at the frequency of 5.75 GHz, it seems necessary to introduce the vehicle blockage modelling for below 6 GHz as well. </w:t>
      </w:r>
    </w:p>
    <w:p w14:paraId="2AE8A445" w14:textId="77777777" w:rsidR="00725568" w:rsidRPr="00CE1B83" w:rsidRDefault="00725568" w:rsidP="00725568">
      <w:pPr>
        <w:rPr>
          <w:i/>
        </w:rPr>
      </w:pPr>
      <w:r w:rsidRPr="007B2564">
        <w:rPr>
          <w:b/>
          <w:i/>
          <w:u w:val="single"/>
        </w:rPr>
        <w:t xml:space="preserve">Proposal </w:t>
      </w:r>
      <w:r>
        <w:rPr>
          <w:b/>
          <w:i/>
          <w:u w:val="single"/>
        </w:rPr>
        <w:t>5</w:t>
      </w:r>
      <w:r w:rsidRPr="004E33B7">
        <w:rPr>
          <w:i/>
        </w:rPr>
        <w:t xml:space="preserve">: </w:t>
      </w:r>
      <w:r>
        <w:rPr>
          <w:i/>
        </w:rPr>
        <w:t>Vehicle blockage modelling should also be considered for below 6 GHz.</w:t>
      </w:r>
    </w:p>
    <w:p w14:paraId="39F2BF5D" w14:textId="46D03F1E" w:rsidR="00725568" w:rsidRDefault="00725568" w:rsidP="00725568">
      <w:pPr>
        <w:rPr>
          <w:lang w:eastAsia="x-none"/>
        </w:rPr>
      </w:pPr>
      <w:r>
        <w:rPr>
          <w:lang w:eastAsia="x-none"/>
        </w:rPr>
        <w:t xml:space="preserve">Besides path loss, the </w:t>
      </w:r>
      <w:proofErr w:type="spellStart"/>
      <w:r>
        <w:rPr>
          <w:lang w:eastAsia="x-none"/>
        </w:rPr>
        <w:t>rms</w:t>
      </w:r>
      <w:proofErr w:type="spellEnd"/>
      <w:r>
        <w:rPr>
          <w:lang w:eastAsia="x-none"/>
        </w:rPr>
        <w:t xml:space="preserve"> delay spread and the angular spread of a </w:t>
      </w:r>
      <w:proofErr w:type="spellStart"/>
      <w:r>
        <w:rPr>
          <w:lang w:eastAsia="x-none"/>
        </w:rPr>
        <w:t>Tx</w:t>
      </w:r>
      <w:proofErr w:type="spellEnd"/>
      <w:r>
        <w:rPr>
          <w:lang w:eastAsia="x-none"/>
        </w:rPr>
        <w:t xml:space="preserve">/Rx pair may be increased when it is blocked by a vehicle (cf. </w:t>
      </w:r>
      <w:r>
        <w:rPr>
          <w:lang w:eastAsia="x-none"/>
        </w:rPr>
        <w:fldChar w:fldCharType="begin"/>
      </w:r>
      <w:r>
        <w:rPr>
          <w:lang w:eastAsia="x-none"/>
        </w:rPr>
        <w:instrText xml:space="preserve"> REF _Ref502844262 \r \h </w:instrText>
      </w:r>
      <w:r>
        <w:rPr>
          <w:lang w:eastAsia="x-none"/>
        </w:rPr>
      </w:r>
      <w:r>
        <w:rPr>
          <w:lang w:eastAsia="x-none"/>
        </w:rPr>
        <w:fldChar w:fldCharType="separate"/>
      </w:r>
      <w:r w:rsidR="002B045B">
        <w:rPr>
          <w:lang w:eastAsia="x-none"/>
        </w:rPr>
        <w:t>[11]</w:t>
      </w:r>
      <w:r>
        <w:rPr>
          <w:lang w:eastAsia="x-none"/>
        </w:rPr>
        <w:fldChar w:fldCharType="end"/>
      </w:r>
      <w:r>
        <w:rPr>
          <w:lang w:eastAsia="x-none"/>
        </w:rPr>
        <w:t xml:space="preserve">, </w:t>
      </w:r>
      <w:r>
        <w:rPr>
          <w:lang w:eastAsia="x-none"/>
        </w:rPr>
        <w:fldChar w:fldCharType="begin"/>
      </w:r>
      <w:r>
        <w:rPr>
          <w:lang w:eastAsia="x-none"/>
        </w:rPr>
        <w:instrText xml:space="preserve"> REF _Ref502851454 \r \h </w:instrText>
      </w:r>
      <w:r>
        <w:rPr>
          <w:lang w:eastAsia="x-none"/>
        </w:rPr>
      </w:r>
      <w:r>
        <w:rPr>
          <w:lang w:eastAsia="x-none"/>
        </w:rPr>
        <w:fldChar w:fldCharType="separate"/>
      </w:r>
      <w:r w:rsidR="002B045B">
        <w:rPr>
          <w:lang w:eastAsia="x-none"/>
        </w:rPr>
        <w:t>[12]</w:t>
      </w:r>
      <w:r>
        <w:rPr>
          <w:lang w:eastAsia="x-none"/>
        </w:rPr>
        <w:fldChar w:fldCharType="end"/>
      </w:r>
      <w:r>
        <w:rPr>
          <w:lang w:eastAsia="x-none"/>
        </w:rPr>
        <w:t xml:space="preserve">). Hence, it may be beneficial to introduce separate delay spread and angular spread parameters (e.g., mean and the standard deviation) when a </w:t>
      </w:r>
      <w:proofErr w:type="spellStart"/>
      <w:r>
        <w:rPr>
          <w:lang w:eastAsia="x-none"/>
        </w:rPr>
        <w:t>Tx</w:t>
      </w:r>
      <w:proofErr w:type="spellEnd"/>
      <w:r>
        <w:rPr>
          <w:lang w:eastAsia="x-none"/>
        </w:rPr>
        <w:t>/Rx pair is blocked by a vehicle.</w:t>
      </w:r>
      <w:r w:rsidR="003E07A0">
        <w:rPr>
          <w:lang w:eastAsia="x-none"/>
        </w:rPr>
        <w:t xml:space="preserve"> This separate set of delay spread and angular spread</w:t>
      </w:r>
      <w:r>
        <w:rPr>
          <w:lang w:eastAsia="x-none"/>
        </w:rPr>
        <w:t xml:space="preserve"> </w:t>
      </w:r>
      <w:r w:rsidR="003E07A0">
        <w:rPr>
          <w:lang w:eastAsia="x-none"/>
        </w:rPr>
        <w:t xml:space="preserve">parameters may be defined when a new state of </w:t>
      </w:r>
      <w:proofErr w:type="spellStart"/>
      <w:r w:rsidR="003E07A0">
        <w:rPr>
          <w:lang w:eastAsia="x-none"/>
        </w:rPr>
        <w:t>NLOSv</w:t>
      </w:r>
      <w:proofErr w:type="spellEnd"/>
      <w:r w:rsidR="003E07A0">
        <w:rPr>
          <w:lang w:eastAsia="x-none"/>
        </w:rPr>
        <w:t xml:space="preserve"> (i.e., LOS with vehicle blockage) is introduced</w:t>
      </w:r>
      <w:r w:rsidR="002B045B">
        <w:rPr>
          <w:lang w:eastAsia="x-none"/>
        </w:rPr>
        <w:t xml:space="preserve"> </w:t>
      </w:r>
      <w:r w:rsidR="002B045B">
        <w:rPr>
          <w:lang w:eastAsia="x-none"/>
        </w:rPr>
        <w:fldChar w:fldCharType="begin"/>
      </w:r>
      <w:r w:rsidR="002B045B">
        <w:rPr>
          <w:lang w:eastAsia="x-none"/>
        </w:rPr>
        <w:instrText xml:space="preserve"> REF _Ref510699023 \r \h </w:instrText>
      </w:r>
      <w:r w:rsidR="002B045B">
        <w:rPr>
          <w:lang w:eastAsia="x-none"/>
        </w:rPr>
      </w:r>
      <w:r w:rsidR="002B045B">
        <w:rPr>
          <w:lang w:eastAsia="x-none"/>
        </w:rPr>
        <w:fldChar w:fldCharType="separate"/>
      </w:r>
      <w:r w:rsidR="002B045B">
        <w:rPr>
          <w:lang w:eastAsia="x-none"/>
        </w:rPr>
        <w:t>[13]</w:t>
      </w:r>
      <w:r w:rsidR="002B045B">
        <w:rPr>
          <w:lang w:eastAsia="x-none"/>
        </w:rPr>
        <w:fldChar w:fldCharType="end"/>
      </w:r>
      <w:r w:rsidR="003E07A0">
        <w:rPr>
          <w:lang w:eastAsia="x-none"/>
        </w:rPr>
        <w:t xml:space="preserve">. </w:t>
      </w:r>
    </w:p>
    <w:p w14:paraId="30A41386" w14:textId="77777777" w:rsidR="00725568" w:rsidRDefault="00725568" w:rsidP="00725568">
      <w:pPr>
        <w:rPr>
          <w:i/>
        </w:rPr>
      </w:pPr>
      <w:r w:rsidRPr="007B2564">
        <w:rPr>
          <w:b/>
          <w:i/>
          <w:u w:val="single"/>
        </w:rPr>
        <w:t xml:space="preserve">Proposal </w:t>
      </w:r>
      <w:r>
        <w:rPr>
          <w:b/>
          <w:i/>
          <w:u w:val="single"/>
        </w:rPr>
        <w:t>6</w:t>
      </w:r>
      <w:r w:rsidRPr="004E33B7">
        <w:rPr>
          <w:i/>
        </w:rPr>
        <w:t xml:space="preserve">: </w:t>
      </w:r>
      <w:r>
        <w:rPr>
          <w:i/>
        </w:rPr>
        <w:t>A separate set of delay spread and angular spread parameters should be defined for the case of vehicle blockage.</w:t>
      </w:r>
    </w:p>
    <w:p w14:paraId="218DD320" w14:textId="77777777" w:rsidR="00725568" w:rsidRPr="00414944" w:rsidRDefault="00725568" w:rsidP="00725568">
      <w:pPr>
        <w:rPr>
          <w:i/>
        </w:rPr>
      </w:pPr>
    </w:p>
    <w:p w14:paraId="58E92520" w14:textId="694C3305" w:rsidR="00725568" w:rsidRDefault="00725568" w:rsidP="00725568">
      <w:pPr>
        <w:pStyle w:val="Heading2"/>
        <w:ind w:left="720" w:hanging="720"/>
        <w:rPr>
          <w:rFonts w:ascii="Times New Roman" w:hAnsi="Times New Roman"/>
        </w:rPr>
      </w:pPr>
      <w:r>
        <w:rPr>
          <w:rFonts w:ascii="Times New Roman" w:hAnsi="Times New Roman"/>
        </w:rPr>
        <w:t>Mobility</w:t>
      </w:r>
    </w:p>
    <w:p w14:paraId="034226CD" w14:textId="3A6AB57F" w:rsidR="00725568" w:rsidRDefault="00725568" w:rsidP="00725568">
      <w:r w:rsidRPr="00177FCC">
        <w:rPr>
          <w:lang w:eastAsia="x-none"/>
        </w:rPr>
        <w:t xml:space="preserve">It </w:t>
      </w:r>
      <w:r>
        <w:t xml:space="preserve">was agreed </w:t>
      </w:r>
      <w:r>
        <w:fldChar w:fldCharType="begin"/>
      </w:r>
      <w:r>
        <w:instrText xml:space="preserve"> REF _Ref510442931 \r \h  \* MERGEFORMAT </w:instrText>
      </w:r>
      <w:r>
        <w:fldChar w:fldCharType="separate"/>
      </w:r>
      <w:r w:rsidR="002B045B">
        <w:t>[8]</w:t>
      </w:r>
      <w:r>
        <w:fldChar w:fldCharType="end"/>
      </w:r>
      <w:r>
        <w:t xml:space="preserve"> that dual mobility model is introduced for above 6 GHz. We think the similar dual mobility model in Rel-14 could be applied to capture the effect of Doppler frequency shift for above 6 GHz. Unlike the modelling of moving </w:t>
      </w:r>
      <w:proofErr w:type="spellStart"/>
      <w:r>
        <w:t>Tx</w:t>
      </w:r>
      <w:proofErr w:type="spellEnd"/>
      <w:r>
        <w:t xml:space="preserve"> and moving Rx, the modelling of the moving scatters may not be straightforward. Since the moving scatters may include bo</w:t>
      </w:r>
      <w:r w:rsidR="00B55D88">
        <w:t>th vehicles and pedestrian in Ur</w:t>
      </w:r>
      <w:r>
        <w:t xml:space="preserve">ban grid scenario, the number of scatters may be larger. Hence, it may significantly complicate the system </w:t>
      </w:r>
      <w:r w:rsidR="002B045B">
        <w:t>level simulations when</w:t>
      </w:r>
      <w:r>
        <w:t xml:space="preserve"> model</w:t>
      </w:r>
      <w:r w:rsidR="002B045B">
        <w:t>ling</w:t>
      </w:r>
      <w:r>
        <w:t xml:space="preserve"> moving scatters. </w:t>
      </w:r>
    </w:p>
    <w:p w14:paraId="1BD748B6" w14:textId="77777777" w:rsidR="00725568" w:rsidRDefault="00725568" w:rsidP="00725568">
      <w:pPr>
        <w:rPr>
          <w:lang w:eastAsia="x-none"/>
        </w:rPr>
      </w:pPr>
      <w:r w:rsidRPr="007B2564">
        <w:rPr>
          <w:b/>
          <w:i/>
          <w:u w:val="single"/>
        </w:rPr>
        <w:t xml:space="preserve">Proposal </w:t>
      </w:r>
      <w:r>
        <w:rPr>
          <w:b/>
          <w:i/>
          <w:u w:val="single"/>
        </w:rPr>
        <w:t>7:</w:t>
      </w:r>
      <w:r w:rsidRPr="00AA011A">
        <w:rPr>
          <w:i/>
        </w:rPr>
        <w:t xml:space="preserve"> </w:t>
      </w:r>
      <w:r>
        <w:rPr>
          <w:i/>
        </w:rPr>
        <w:t>Apply the similar dual mobility model in Rel-14 for above 6 GHz, while not modelling moving scatters.</w:t>
      </w:r>
    </w:p>
    <w:p w14:paraId="2D0D377A" w14:textId="4E76738A" w:rsidR="00725568" w:rsidRDefault="00725568" w:rsidP="00725568">
      <w:pPr>
        <w:pStyle w:val="Heading2"/>
        <w:ind w:left="720" w:hanging="720"/>
        <w:rPr>
          <w:rFonts w:ascii="Times New Roman" w:hAnsi="Times New Roman"/>
        </w:rPr>
      </w:pPr>
      <w:proofErr w:type="spellStart"/>
      <w:r>
        <w:rPr>
          <w:rFonts w:ascii="Times New Roman" w:hAnsi="Times New Roman"/>
        </w:rPr>
        <w:lastRenderedPageBreak/>
        <w:t>Pathloss</w:t>
      </w:r>
      <w:proofErr w:type="spellEnd"/>
      <w:r>
        <w:rPr>
          <w:rFonts w:ascii="Times New Roman" w:hAnsi="Times New Roman"/>
        </w:rPr>
        <w:t xml:space="preserve"> Model</w:t>
      </w:r>
    </w:p>
    <w:p w14:paraId="6F160721" w14:textId="14091795" w:rsidR="00725568" w:rsidRDefault="00725568" w:rsidP="00725568">
      <w:r>
        <w:rPr>
          <w:lang w:eastAsia="x-none"/>
        </w:rPr>
        <w:t xml:space="preserve">For above 6 GHz, the </w:t>
      </w:r>
      <w:proofErr w:type="spellStart"/>
      <w:r>
        <w:rPr>
          <w:lang w:eastAsia="x-none"/>
        </w:rPr>
        <w:t>pathloss</w:t>
      </w:r>
      <w:proofErr w:type="spellEnd"/>
      <w:r>
        <w:rPr>
          <w:lang w:eastAsia="x-none"/>
        </w:rPr>
        <w:t xml:space="preserve"> model (including both </w:t>
      </w:r>
      <w:proofErr w:type="spellStart"/>
      <w:r>
        <w:rPr>
          <w:lang w:eastAsia="x-none"/>
        </w:rPr>
        <w:t>pathloss</w:t>
      </w:r>
      <w:proofErr w:type="spellEnd"/>
      <w:r>
        <w:rPr>
          <w:lang w:eastAsia="x-none"/>
        </w:rPr>
        <w:t xml:space="preserve"> and shadow fading) of </w:t>
      </w:r>
      <w:proofErr w:type="spellStart"/>
      <w:r>
        <w:rPr>
          <w:lang w:eastAsia="x-none"/>
        </w:rPr>
        <w:t>UMi</w:t>
      </w:r>
      <w:proofErr w:type="spellEnd"/>
      <w:r>
        <w:rPr>
          <w:lang w:eastAsia="x-none"/>
        </w:rPr>
        <w:t xml:space="preserve">-Street Canyon in </w:t>
      </w:r>
      <w:r>
        <w:fldChar w:fldCharType="begin"/>
      </w:r>
      <w:r>
        <w:instrText xml:space="preserve"> REF _Ref510446551 \r \h  \* MERGEFORMAT </w:instrText>
      </w:r>
      <w:r>
        <w:fldChar w:fldCharType="separate"/>
      </w:r>
      <w:r w:rsidR="002B045B">
        <w:t>[10]</w:t>
      </w:r>
      <w:r>
        <w:fldChar w:fldCharType="end"/>
      </w:r>
      <w:r>
        <w:t xml:space="preserve"> could be </w:t>
      </w:r>
      <w:r>
        <w:rPr>
          <w:lang w:eastAsia="x-none"/>
        </w:rPr>
        <w:t xml:space="preserve">the starting point for sidelink in urban grid scenario. The </w:t>
      </w:r>
      <w:proofErr w:type="spellStart"/>
      <w:r>
        <w:rPr>
          <w:lang w:eastAsia="x-none"/>
        </w:rPr>
        <w:t>pathloss</w:t>
      </w:r>
      <w:proofErr w:type="spellEnd"/>
      <w:r>
        <w:rPr>
          <w:lang w:eastAsia="x-none"/>
        </w:rPr>
        <w:t xml:space="preserve"> model of </w:t>
      </w:r>
      <w:proofErr w:type="spellStart"/>
      <w:r>
        <w:rPr>
          <w:lang w:eastAsia="x-none"/>
        </w:rPr>
        <w:t>UMa</w:t>
      </w:r>
      <w:proofErr w:type="spellEnd"/>
      <w:r>
        <w:rPr>
          <w:lang w:eastAsia="x-none"/>
        </w:rPr>
        <w:t xml:space="preserve"> </w:t>
      </w:r>
      <w:r>
        <w:fldChar w:fldCharType="begin"/>
      </w:r>
      <w:r>
        <w:instrText xml:space="preserve"> REF _Ref510446551 \r \h  \* MERGEFORMAT </w:instrText>
      </w:r>
      <w:r>
        <w:fldChar w:fldCharType="separate"/>
      </w:r>
      <w:r w:rsidR="002B045B">
        <w:t>[10]</w:t>
      </w:r>
      <w:r>
        <w:fldChar w:fldCharType="end"/>
      </w:r>
      <w:r>
        <w:t xml:space="preserve"> could be the starting point for sidelink in highway </w:t>
      </w:r>
      <w:r>
        <w:rPr>
          <w:lang w:eastAsia="x-none"/>
        </w:rPr>
        <w:t>scenario</w:t>
      </w:r>
      <w:r>
        <w:t xml:space="preserve">. </w:t>
      </w:r>
    </w:p>
    <w:p w14:paraId="3B1C6597" w14:textId="137AB62E" w:rsidR="00725568" w:rsidRDefault="00725568" w:rsidP="00725568">
      <w:pPr>
        <w:rPr>
          <w:lang w:eastAsia="x-none"/>
        </w:rPr>
      </w:pPr>
      <w:r w:rsidRPr="007B2564">
        <w:rPr>
          <w:b/>
          <w:i/>
          <w:u w:val="single"/>
        </w:rPr>
        <w:t xml:space="preserve">Proposal </w:t>
      </w:r>
      <w:r>
        <w:rPr>
          <w:b/>
          <w:i/>
          <w:u w:val="single"/>
        </w:rPr>
        <w:t>8:</w:t>
      </w:r>
      <w:r w:rsidRPr="00AA011A">
        <w:rPr>
          <w:i/>
        </w:rPr>
        <w:t xml:space="preserve"> </w:t>
      </w:r>
      <w:r w:rsidRPr="007B36F6">
        <w:rPr>
          <w:i/>
        </w:rPr>
        <w:t xml:space="preserve">For above 6 GHz, apply the </w:t>
      </w:r>
      <w:proofErr w:type="spellStart"/>
      <w:r w:rsidRPr="007B36F6">
        <w:rPr>
          <w:i/>
        </w:rPr>
        <w:t>pathloss</w:t>
      </w:r>
      <w:proofErr w:type="spellEnd"/>
      <w:r w:rsidRPr="007B36F6">
        <w:rPr>
          <w:i/>
        </w:rPr>
        <w:t xml:space="preserve"> model of </w:t>
      </w:r>
      <w:proofErr w:type="spellStart"/>
      <w:r w:rsidRPr="007B36F6">
        <w:rPr>
          <w:i/>
        </w:rPr>
        <w:t>UMi</w:t>
      </w:r>
      <w:proofErr w:type="spellEnd"/>
      <w:r w:rsidRPr="007B36F6">
        <w:rPr>
          <w:i/>
        </w:rPr>
        <w:t xml:space="preserve">-Street Canyon in </w:t>
      </w:r>
      <w:r w:rsidRPr="007B36F6">
        <w:rPr>
          <w:i/>
        </w:rPr>
        <w:fldChar w:fldCharType="begin"/>
      </w:r>
      <w:r w:rsidRPr="007B36F6">
        <w:rPr>
          <w:i/>
        </w:rPr>
        <w:instrText xml:space="preserve"> REF _Ref510446551 \r \h  \* MERGEFORMAT </w:instrText>
      </w:r>
      <w:r w:rsidRPr="007B36F6">
        <w:rPr>
          <w:i/>
        </w:rPr>
      </w:r>
      <w:r w:rsidRPr="007B36F6">
        <w:rPr>
          <w:i/>
        </w:rPr>
        <w:fldChar w:fldCharType="separate"/>
      </w:r>
      <w:r w:rsidR="002B045B">
        <w:rPr>
          <w:i/>
        </w:rPr>
        <w:t>[10]</w:t>
      </w:r>
      <w:r w:rsidRPr="007B36F6">
        <w:rPr>
          <w:i/>
        </w:rPr>
        <w:fldChar w:fldCharType="end"/>
      </w:r>
      <w:r w:rsidRPr="007B36F6">
        <w:rPr>
          <w:i/>
        </w:rPr>
        <w:t xml:space="preserve"> as the starting point for urban grid </w:t>
      </w:r>
      <w:r w:rsidRPr="007B36F6">
        <w:rPr>
          <w:i/>
          <w:lang w:eastAsia="x-none"/>
        </w:rPr>
        <w:t>scenario</w:t>
      </w:r>
      <w:r w:rsidRPr="007B36F6">
        <w:rPr>
          <w:i/>
        </w:rPr>
        <w:t xml:space="preserve">, and apply the </w:t>
      </w:r>
      <w:proofErr w:type="spellStart"/>
      <w:r w:rsidRPr="007B36F6">
        <w:rPr>
          <w:i/>
        </w:rPr>
        <w:t>pathloss</w:t>
      </w:r>
      <w:proofErr w:type="spellEnd"/>
      <w:r w:rsidRPr="007B36F6">
        <w:rPr>
          <w:i/>
        </w:rPr>
        <w:t xml:space="preserve"> model of </w:t>
      </w:r>
      <w:proofErr w:type="spellStart"/>
      <w:r w:rsidRPr="007B36F6">
        <w:rPr>
          <w:i/>
        </w:rPr>
        <w:t>UMa</w:t>
      </w:r>
      <w:proofErr w:type="spellEnd"/>
      <w:r w:rsidRPr="007B36F6">
        <w:rPr>
          <w:i/>
        </w:rPr>
        <w:t xml:space="preserve"> in </w:t>
      </w:r>
      <w:r w:rsidRPr="007B36F6">
        <w:rPr>
          <w:i/>
        </w:rPr>
        <w:fldChar w:fldCharType="begin"/>
      </w:r>
      <w:r w:rsidRPr="007B36F6">
        <w:rPr>
          <w:i/>
        </w:rPr>
        <w:instrText xml:space="preserve"> REF _Ref510446551 \r \h  \* MERGEFORMAT </w:instrText>
      </w:r>
      <w:r w:rsidRPr="007B36F6">
        <w:rPr>
          <w:i/>
        </w:rPr>
      </w:r>
      <w:r w:rsidRPr="007B36F6">
        <w:rPr>
          <w:i/>
        </w:rPr>
        <w:fldChar w:fldCharType="separate"/>
      </w:r>
      <w:r w:rsidR="002B045B">
        <w:rPr>
          <w:i/>
        </w:rPr>
        <w:t>[10]</w:t>
      </w:r>
      <w:r w:rsidRPr="007B36F6">
        <w:rPr>
          <w:i/>
        </w:rPr>
        <w:fldChar w:fldCharType="end"/>
      </w:r>
      <w:r w:rsidRPr="007B36F6">
        <w:rPr>
          <w:i/>
        </w:rPr>
        <w:t xml:space="preserve"> as the starting point for highway </w:t>
      </w:r>
      <w:r w:rsidRPr="007B36F6">
        <w:rPr>
          <w:i/>
          <w:lang w:eastAsia="x-none"/>
        </w:rPr>
        <w:t>scenario</w:t>
      </w:r>
      <w:r w:rsidRPr="007B36F6">
        <w:rPr>
          <w:i/>
        </w:rPr>
        <w:t>.</w:t>
      </w:r>
      <w:r w:rsidRPr="009E0FDC">
        <w:rPr>
          <w:i/>
        </w:rPr>
        <w:t xml:space="preserve"> </w:t>
      </w:r>
    </w:p>
    <w:p w14:paraId="4B721B36" w14:textId="77777777" w:rsidR="00725568" w:rsidRPr="00177FCC" w:rsidRDefault="00725568" w:rsidP="00725568">
      <w:pPr>
        <w:rPr>
          <w:lang w:eastAsia="x-none"/>
        </w:rPr>
      </w:pPr>
    </w:p>
    <w:p w14:paraId="738AB9C9" w14:textId="6F6D891A" w:rsidR="00725568" w:rsidRDefault="00725568" w:rsidP="00725568">
      <w:pPr>
        <w:pStyle w:val="Heading2"/>
        <w:ind w:left="720" w:hanging="720"/>
        <w:rPr>
          <w:rFonts w:ascii="Times New Roman" w:hAnsi="Times New Roman"/>
        </w:rPr>
      </w:pPr>
      <w:r>
        <w:rPr>
          <w:rFonts w:ascii="Times New Roman" w:hAnsi="Times New Roman"/>
        </w:rPr>
        <w:t>Fast Fading Model</w:t>
      </w:r>
    </w:p>
    <w:p w14:paraId="2C0645B0" w14:textId="7927FEB3" w:rsidR="00725568" w:rsidRDefault="00725568" w:rsidP="00725568">
      <w:r w:rsidRPr="00177FCC">
        <w:rPr>
          <w:lang w:eastAsia="x-none"/>
        </w:rPr>
        <w:t xml:space="preserve">It </w:t>
      </w:r>
      <w:r>
        <w:t xml:space="preserve">was agreed </w:t>
      </w:r>
      <w:r>
        <w:fldChar w:fldCharType="begin"/>
      </w:r>
      <w:r>
        <w:instrText xml:space="preserve"> REF _Ref510442931 \r \h  \* MERGEFORMAT </w:instrText>
      </w:r>
      <w:r>
        <w:fldChar w:fldCharType="separate"/>
      </w:r>
      <w:r w:rsidR="002B045B">
        <w:t>[8]</w:t>
      </w:r>
      <w:r>
        <w:fldChar w:fldCharType="end"/>
      </w:r>
      <w:r>
        <w:t xml:space="preserve"> that for above 6 GHz, the fast fading parameters of </w:t>
      </w:r>
      <w:proofErr w:type="spellStart"/>
      <w:r>
        <w:t>UMi</w:t>
      </w:r>
      <w:proofErr w:type="spellEnd"/>
      <w:r>
        <w:t xml:space="preserve">-Street Canyon in </w:t>
      </w:r>
      <w:r>
        <w:fldChar w:fldCharType="begin"/>
      </w:r>
      <w:r>
        <w:instrText xml:space="preserve"> REF _Ref510446551 \r \h  \* MERGEFORMAT </w:instrText>
      </w:r>
      <w:r>
        <w:fldChar w:fldCharType="separate"/>
      </w:r>
      <w:r w:rsidR="002B045B">
        <w:t>[10]</w:t>
      </w:r>
      <w:r>
        <w:fldChar w:fldCharType="end"/>
      </w:r>
      <w:r>
        <w:t xml:space="preserve"> could be the starting point for fast fading parameters of sidelink channel in urban grid </w:t>
      </w:r>
      <w:r>
        <w:rPr>
          <w:lang w:eastAsia="x-none"/>
        </w:rPr>
        <w:t>scenario</w:t>
      </w:r>
      <w:r>
        <w:t xml:space="preserve"> when the channel is LOS or blocked by a building. Some modifications of the fast fading parameters are needed to reflect the difference between </w:t>
      </w:r>
      <w:proofErr w:type="spellStart"/>
      <w:r>
        <w:t>UMi</w:t>
      </w:r>
      <w:proofErr w:type="spellEnd"/>
      <w:r>
        <w:t xml:space="preserve">-Street Canyon </w:t>
      </w:r>
      <w:r>
        <w:rPr>
          <w:lang w:eastAsia="x-none"/>
        </w:rPr>
        <w:t>scenario</w:t>
      </w:r>
      <w:r>
        <w:t xml:space="preserve"> and sidelink channel. One difference is in sidelink channel, the transmitting vehicle antenna and the receiving vehicle antenna may have the same height. Hence, we may have symmetric angular spread distribution (i.e., ASA and ASD, ZSA and ZAD</w:t>
      </w:r>
      <w:r w:rsidR="002B045B">
        <w:t xml:space="preserve">), as well as </w:t>
      </w:r>
      <w:r>
        <w:t xml:space="preserve">symmetric cluster angular spread distribution. </w:t>
      </w:r>
    </w:p>
    <w:p w14:paraId="07AC398C" w14:textId="4917076B" w:rsidR="00725568" w:rsidRPr="009E0FDC" w:rsidRDefault="00725568" w:rsidP="00725568">
      <w:pPr>
        <w:rPr>
          <w:i/>
        </w:rPr>
      </w:pPr>
      <w:r w:rsidRPr="007B2564">
        <w:rPr>
          <w:b/>
          <w:i/>
          <w:u w:val="single"/>
        </w:rPr>
        <w:t xml:space="preserve">Proposal </w:t>
      </w:r>
      <w:r>
        <w:rPr>
          <w:b/>
          <w:i/>
          <w:u w:val="single"/>
        </w:rPr>
        <w:t>9:</w:t>
      </w:r>
      <w:r w:rsidRPr="00AA011A">
        <w:rPr>
          <w:i/>
        </w:rPr>
        <w:t xml:space="preserve"> </w:t>
      </w:r>
      <w:r>
        <w:rPr>
          <w:i/>
        </w:rPr>
        <w:t xml:space="preserve">For above 6 GHz, the fast fading parameters of sidelink channel in urban grid </w:t>
      </w:r>
      <w:r w:rsidRPr="007B36F6">
        <w:rPr>
          <w:i/>
        </w:rPr>
        <w:t>scenario</w:t>
      </w:r>
      <w:r w:rsidR="00890859">
        <w:rPr>
          <w:i/>
        </w:rPr>
        <w:t xml:space="preserve"> can</w:t>
      </w:r>
      <w:r>
        <w:rPr>
          <w:i/>
        </w:rPr>
        <w:t xml:space="preserve"> have symmetric angular spread distribution.</w:t>
      </w:r>
    </w:p>
    <w:p w14:paraId="752863B5" w14:textId="73D69893" w:rsidR="00725568" w:rsidRDefault="00725568" w:rsidP="00725568">
      <w:r>
        <w:t xml:space="preserve">It remains open for the fast fading modelling for sidelink channel in highway </w:t>
      </w:r>
      <w:r>
        <w:rPr>
          <w:lang w:eastAsia="x-none"/>
        </w:rPr>
        <w:t>scenario</w:t>
      </w:r>
      <w:r>
        <w:t xml:space="preserve">. Since highways are usually not built in urban, it may be inappropriate to apply the fast fading parameters of </w:t>
      </w:r>
      <w:proofErr w:type="spellStart"/>
      <w:r>
        <w:t>UMi</w:t>
      </w:r>
      <w:proofErr w:type="spellEnd"/>
      <w:r>
        <w:t xml:space="preserve">-street Canyon in </w:t>
      </w:r>
      <w:r>
        <w:fldChar w:fldCharType="begin"/>
      </w:r>
      <w:r>
        <w:instrText xml:space="preserve"> REF _Ref510446551 \r \h  \* MERGEFORMAT </w:instrText>
      </w:r>
      <w:r>
        <w:fldChar w:fldCharType="separate"/>
      </w:r>
      <w:r w:rsidR="002B045B">
        <w:t>[10]</w:t>
      </w:r>
      <w:r>
        <w:fldChar w:fldCharType="end"/>
      </w:r>
      <w:r>
        <w:t xml:space="preserve"> for </w:t>
      </w:r>
      <w:proofErr w:type="spellStart"/>
      <w:r>
        <w:t>sidelink</w:t>
      </w:r>
      <w:proofErr w:type="spellEnd"/>
      <w:r>
        <w:t xml:space="preserve"> channel in highway </w:t>
      </w:r>
      <w:r>
        <w:rPr>
          <w:lang w:eastAsia="x-none"/>
        </w:rPr>
        <w:t>scenario</w:t>
      </w:r>
      <w:r>
        <w:t xml:space="preserve">. Instead, the fast fading parameters of </w:t>
      </w:r>
      <w:proofErr w:type="spellStart"/>
      <w:r>
        <w:t>UMa</w:t>
      </w:r>
      <w:proofErr w:type="spellEnd"/>
      <w:r>
        <w:t xml:space="preserve"> in </w:t>
      </w:r>
      <w:r>
        <w:fldChar w:fldCharType="begin"/>
      </w:r>
      <w:r>
        <w:instrText xml:space="preserve"> REF _Ref510446551 \r \h  \* MERGEFORMAT </w:instrText>
      </w:r>
      <w:r>
        <w:fldChar w:fldCharType="separate"/>
      </w:r>
      <w:r w:rsidR="002B045B">
        <w:t>[10]</w:t>
      </w:r>
      <w:r>
        <w:fldChar w:fldCharType="end"/>
      </w:r>
      <w:r>
        <w:t xml:space="preserve"> could be the starting point for fast fading parameters of sidelink channel in highway </w:t>
      </w:r>
      <w:r>
        <w:rPr>
          <w:lang w:eastAsia="x-none"/>
        </w:rPr>
        <w:t>scenario</w:t>
      </w:r>
      <w:r>
        <w:t xml:space="preserve">. </w:t>
      </w:r>
    </w:p>
    <w:p w14:paraId="29860B45" w14:textId="2F0793DC" w:rsidR="00725568" w:rsidRPr="009E0FDC" w:rsidRDefault="00725568" w:rsidP="00725568">
      <w:pPr>
        <w:rPr>
          <w:i/>
        </w:rPr>
      </w:pPr>
      <w:r w:rsidRPr="007B2564">
        <w:rPr>
          <w:b/>
          <w:i/>
          <w:u w:val="single"/>
        </w:rPr>
        <w:t xml:space="preserve">Proposal </w:t>
      </w:r>
      <w:r>
        <w:rPr>
          <w:b/>
          <w:i/>
          <w:u w:val="single"/>
        </w:rPr>
        <w:t>10:</w:t>
      </w:r>
      <w:r w:rsidRPr="00AA011A">
        <w:rPr>
          <w:i/>
        </w:rPr>
        <w:t xml:space="preserve"> </w:t>
      </w:r>
      <w:r>
        <w:rPr>
          <w:i/>
        </w:rPr>
        <w:t xml:space="preserve">For above 6 GHz, the fast fading parameters of </w:t>
      </w:r>
      <w:proofErr w:type="spellStart"/>
      <w:r>
        <w:rPr>
          <w:i/>
        </w:rPr>
        <w:t>UMa</w:t>
      </w:r>
      <w:proofErr w:type="spellEnd"/>
      <w:r>
        <w:rPr>
          <w:i/>
        </w:rPr>
        <w:t xml:space="preserve"> in </w:t>
      </w:r>
      <w:r>
        <w:rPr>
          <w:i/>
        </w:rPr>
        <w:fldChar w:fldCharType="begin"/>
      </w:r>
      <w:r>
        <w:rPr>
          <w:i/>
        </w:rPr>
        <w:instrText xml:space="preserve"> REF _Ref510446551 \r \h  \* MERGEFORMAT </w:instrText>
      </w:r>
      <w:r>
        <w:rPr>
          <w:i/>
        </w:rPr>
      </w:r>
      <w:r>
        <w:rPr>
          <w:i/>
        </w:rPr>
        <w:fldChar w:fldCharType="separate"/>
      </w:r>
      <w:r w:rsidR="002B045B">
        <w:rPr>
          <w:i/>
        </w:rPr>
        <w:t>[10]</w:t>
      </w:r>
      <w:r>
        <w:rPr>
          <w:i/>
        </w:rPr>
        <w:fldChar w:fldCharType="end"/>
      </w:r>
      <w:r w:rsidR="00890859">
        <w:rPr>
          <w:i/>
        </w:rPr>
        <w:t xml:space="preserve"> can</w:t>
      </w:r>
      <w:r>
        <w:rPr>
          <w:i/>
        </w:rPr>
        <w:t xml:space="preserve"> be the starting point for fast fading parameters of sidelink channel in highway </w:t>
      </w:r>
      <w:r w:rsidRPr="007B36F6">
        <w:rPr>
          <w:i/>
        </w:rPr>
        <w:t>scenario</w:t>
      </w:r>
      <w:r>
        <w:rPr>
          <w:i/>
        </w:rPr>
        <w:t>.</w:t>
      </w:r>
    </w:p>
    <w:p w14:paraId="7AA2CDAA" w14:textId="77777777" w:rsidR="008A0B24" w:rsidRPr="001E0E46" w:rsidRDefault="008A0B24" w:rsidP="004251E3">
      <w:pPr>
        <w:rPr>
          <w:sz w:val="20"/>
          <w:lang w:eastAsia="sv-SE"/>
        </w:rPr>
      </w:pPr>
    </w:p>
    <w:p w14:paraId="570E10A7" w14:textId="63EABC1B" w:rsidR="00180B6F" w:rsidRPr="00BC024D" w:rsidRDefault="00725568" w:rsidP="006C59FF">
      <w:pPr>
        <w:pStyle w:val="Heading1"/>
        <w:rPr>
          <w:rFonts w:ascii="Times New Roman" w:hAnsi="Times New Roman"/>
          <w:b/>
          <w:sz w:val="32"/>
          <w:szCs w:val="32"/>
          <w:lang w:val="en-US"/>
        </w:rPr>
      </w:pPr>
      <w:r>
        <w:rPr>
          <w:rFonts w:ascii="Times New Roman" w:hAnsi="Times New Roman"/>
          <w:b/>
          <w:sz w:val="32"/>
          <w:szCs w:val="32"/>
        </w:rPr>
        <w:t>Conclusion</w:t>
      </w:r>
    </w:p>
    <w:p w14:paraId="7D21A349" w14:textId="77777777" w:rsidR="00725568" w:rsidRDefault="00725568" w:rsidP="00725568">
      <w:r w:rsidRPr="008A328D">
        <w:t xml:space="preserve">In this contribution, we </w:t>
      </w:r>
      <w:r>
        <w:t xml:space="preserve">discuss the sidelink channel model on vehicle blockage, mobility, </w:t>
      </w:r>
      <w:proofErr w:type="spellStart"/>
      <w:r>
        <w:t>pathloss</w:t>
      </w:r>
      <w:proofErr w:type="spellEnd"/>
      <w:r>
        <w:t xml:space="preserve"> model and fast fading model. Our proposals are as follows:</w:t>
      </w:r>
      <w:r w:rsidRPr="008A328D">
        <w:t xml:space="preserve"> </w:t>
      </w:r>
    </w:p>
    <w:p w14:paraId="0E821093" w14:textId="77777777" w:rsidR="00725568" w:rsidRPr="00C0257C" w:rsidRDefault="00725568" w:rsidP="00725568">
      <w:pPr>
        <w:rPr>
          <w:i/>
        </w:rPr>
      </w:pPr>
      <w:r w:rsidRPr="007B2564">
        <w:rPr>
          <w:b/>
          <w:i/>
          <w:u w:val="single"/>
        </w:rPr>
        <w:t>Proposal 1</w:t>
      </w:r>
      <w:r>
        <w:rPr>
          <w:b/>
          <w:i/>
          <w:u w:val="single"/>
        </w:rPr>
        <w:t>:</w:t>
      </w:r>
      <w:r w:rsidRPr="00C0257C">
        <w:rPr>
          <w:i/>
        </w:rPr>
        <w:t xml:space="preserve"> Apply the stochastic mechanism to determine whether a </w:t>
      </w:r>
      <w:proofErr w:type="spellStart"/>
      <w:r w:rsidRPr="00C0257C">
        <w:rPr>
          <w:i/>
        </w:rPr>
        <w:t>Tx</w:t>
      </w:r>
      <w:proofErr w:type="spellEnd"/>
      <w:r w:rsidRPr="00C0257C">
        <w:rPr>
          <w:i/>
        </w:rPr>
        <w:t xml:space="preserve">/Rx pair is blocked by vehicles. </w:t>
      </w:r>
    </w:p>
    <w:p w14:paraId="7ED14632" w14:textId="77777777" w:rsidR="00C30ED4" w:rsidRPr="004E33B7" w:rsidRDefault="00C30ED4" w:rsidP="00C30ED4">
      <w:pPr>
        <w:rPr>
          <w:i/>
        </w:rPr>
      </w:pPr>
      <w:r w:rsidRPr="007B2564">
        <w:rPr>
          <w:b/>
          <w:i/>
          <w:u w:val="single"/>
        </w:rPr>
        <w:t>Proposal 2</w:t>
      </w:r>
      <w:r w:rsidRPr="004E33B7">
        <w:rPr>
          <w:i/>
        </w:rPr>
        <w:t>: The type</w:t>
      </w:r>
      <w:r>
        <w:rPr>
          <w:i/>
        </w:rPr>
        <w:t>s</w:t>
      </w:r>
      <w:r w:rsidRPr="004E33B7">
        <w:rPr>
          <w:i/>
        </w:rPr>
        <w:t xml:space="preserve"> </w:t>
      </w:r>
      <w:r>
        <w:rPr>
          <w:i/>
        </w:rPr>
        <w:t xml:space="preserve">of transmitting vehicle and </w:t>
      </w:r>
      <w:r w:rsidRPr="004E33B7">
        <w:rPr>
          <w:i/>
        </w:rPr>
        <w:t xml:space="preserve">receiving vehicle </w:t>
      </w:r>
      <w:r>
        <w:rPr>
          <w:i/>
        </w:rPr>
        <w:t>sh</w:t>
      </w:r>
      <w:r w:rsidRPr="004E33B7">
        <w:rPr>
          <w:i/>
        </w:rPr>
        <w:t>ould be con</w:t>
      </w:r>
      <w:r>
        <w:rPr>
          <w:i/>
        </w:rPr>
        <w:t xml:space="preserve">sidered in determining whether the channel between the </w:t>
      </w:r>
      <w:proofErr w:type="spellStart"/>
      <w:r>
        <w:rPr>
          <w:i/>
        </w:rPr>
        <w:t>Tx</w:t>
      </w:r>
      <w:proofErr w:type="spellEnd"/>
      <w:r>
        <w:rPr>
          <w:i/>
        </w:rPr>
        <w:t>/Rx pair</w:t>
      </w:r>
      <w:r w:rsidRPr="004E33B7">
        <w:rPr>
          <w:i/>
        </w:rPr>
        <w:t xml:space="preserve"> is modelled as vehicle blockage.</w:t>
      </w:r>
    </w:p>
    <w:p w14:paraId="43921966" w14:textId="77777777" w:rsidR="00890859" w:rsidRPr="004F6547" w:rsidRDefault="00890859" w:rsidP="00890859">
      <w:pPr>
        <w:rPr>
          <w:i/>
        </w:rPr>
      </w:pPr>
      <w:r w:rsidRPr="007B2564">
        <w:rPr>
          <w:b/>
          <w:i/>
          <w:u w:val="single"/>
        </w:rPr>
        <w:t xml:space="preserve">Proposal </w:t>
      </w:r>
      <w:r>
        <w:rPr>
          <w:b/>
          <w:i/>
          <w:u w:val="single"/>
        </w:rPr>
        <w:t>3</w:t>
      </w:r>
      <w:r w:rsidRPr="004E33B7">
        <w:rPr>
          <w:i/>
        </w:rPr>
        <w:t xml:space="preserve">: </w:t>
      </w:r>
      <w:r>
        <w:rPr>
          <w:i/>
        </w:rPr>
        <w:t xml:space="preserve">At least two </w:t>
      </w:r>
      <w:r w:rsidRPr="004E33B7">
        <w:rPr>
          <w:i/>
        </w:rPr>
        <w:t>type</w:t>
      </w:r>
      <w:r>
        <w:rPr>
          <w:i/>
        </w:rPr>
        <w:t>s</w:t>
      </w:r>
      <w:r w:rsidRPr="004E33B7">
        <w:rPr>
          <w:i/>
        </w:rPr>
        <w:t xml:space="preserve"> </w:t>
      </w:r>
      <w:r>
        <w:rPr>
          <w:i/>
        </w:rPr>
        <w:t>of vehicles can be considered: truck/bus type and passenger vehicle type.</w:t>
      </w:r>
    </w:p>
    <w:p w14:paraId="18AB8F58" w14:textId="77777777" w:rsidR="00725568" w:rsidRPr="00DD0615" w:rsidRDefault="00725568" w:rsidP="00725568">
      <w:pPr>
        <w:rPr>
          <w:i/>
        </w:rPr>
      </w:pPr>
      <w:r w:rsidRPr="007B2564">
        <w:rPr>
          <w:b/>
          <w:i/>
          <w:u w:val="single"/>
        </w:rPr>
        <w:t xml:space="preserve">Proposal </w:t>
      </w:r>
      <w:r>
        <w:rPr>
          <w:b/>
          <w:i/>
          <w:u w:val="single"/>
        </w:rPr>
        <w:t>4</w:t>
      </w:r>
      <w:r w:rsidRPr="00DD0615">
        <w:rPr>
          <w:i/>
        </w:rPr>
        <w:t>: The type of blocking vehicles should be considered in the calculat</w:t>
      </w:r>
      <w:r>
        <w:rPr>
          <w:i/>
        </w:rPr>
        <w:t>ion of the additional loss.</w:t>
      </w:r>
    </w:p>
    <w:p w14:paraId="08A6D733" w14:textId="77777777" w:rsidR="00725568" w:rsidRPr="00CE1B83" w:rsidRDefault="00725568" w:rsidP="00725568">
      <w:pPr>
        <w:rPr>
          <w:i/>
        </w:rPr>
      </w:pPr>
      <w:r w:rsidRPr="007B2564">
        <w:rPr>
          <w:b/>
          <w:i/>
          <w:u w:val="single"/>
        </w:rPr>
        <w:t xml:space="preserve">Proposal </w:t>
      </w:r>
      <w:r>
        <w:rPr>
          <w:b/>
          <w:i/>
          <w:u w:val="single"/>
        </w:rPr>
        <w:t>5</w:t>
      </w:r>
      <w:r w:rsidRPr="004E33B7">
        <w:rPr>
          <w:i/>
        </w:rPr>
        <w:t xml:space="preserve">: </w:t>
      </w:r>
      <w:r>
        <w:rPr>
          <w:i/>
        </w:rPr>
        <w:t>Vehicle blockage modelling should also be considered for below 6 GHz.</w:t>
      </w:r>
    </w:p>
    <w:p w14:paraId="039A63CC" w14:textId="77777777" w:rsidR="00725568" w:rsidRPr="009E0FDC" w:rsidRDefault="00725568" w:rsidP="00725568">
      <w:pPr>
        <w:rPr>
          <w:i/>
        </w:rPr>
      </w:pPr>
      <w:r w:rsidRPr="007B2564">
        <w:rPr>
          <w:b/>
          <w:i/>
          <w:u w:val="single"/>
        </w:rPr>
        <w:t xml:space="preserve">Proposal </w:t>
      </w:r>
      <w:r>
        <w:rPr>
          <w:b/>
          <w:i/>
          <w:u w:val="single"/>
        </w:rPr>
        <w:t>6</w:t>
      </w:r>
      <w:r w:rsidRPr="004E33B7">
        <w:rPr>
          <w:i/>
        </w:rPr>
        <w:t xml:space="preserve">: </w:t>
      </w:r>
      <w:r>
        <w:rPr>
          <w:i/>
        </w:rPr>
        <w:t>A separate set of delay spread and angular spread parameters should be defined for the case of vehicle blockage.</w:t>
      </w:r>
    </w:p>
    <w:p w14:paraId="54F3394A" w14:textId="77777777" w:rsidR="00725568" w:rsidRDefault="00725568" w:rsidP="00725568">
      <w:pPr>
        <w:rPr>
          <w:lang w:eastAsia="x-none"/>
        </w:rPr>
      </w:pPr>
      <w:r w:rsidRPr="007B2564">
        <w:rPr>
          <w:b/>
          <w:i/>
          <w:u w:val="single"/>
        </w:rPr>
        <w:t xml:space="preserve">Proposal </w:t>
      </w:r>
      <w:r>
        <w:rPr>
          <w:b/>
          <w:i/>
          <w:u w:val="single"/>
        </w:rPr>
        <w:t>7:</w:t>
      </w:r>
      <w:r w:rsidRPr="00AA011A">
        <w:rPr>
          <w:i/>
        </w:rPr>
        <w:t xml:space="preserve"> </w:t>
      </w:r>
      <w:r>
        <w:rPr>
          <w:i/>
        </w:rPr>
        <w:t>Apply the similar dual mobility model in Rel-14 for above 6 GHz, while not modelling moving scatters.</w:t>
      </w:r>
    </w:p>
    <w:p w14:paraId="11E99DDC" w14:textId="3688E030" w:rsidR="00725568" w:rsidRPr="007B36F6" w:rsidRDefault="00725568" w:rsidP="00725568">
      <w:pPr>
        <w:rPr>
          <w:i/>
          <w:lang w:eastAsia="x-none"/>
        </w:rPr>
      </w:pPr>
      <w:r w:rsidRPr="007B36F6">
        <w:rPr>
          <w:b/>
          <w:i/>
          <w:u w:val="single"/>
        </w:rPr>
        <w:t>Proposal 8:</w:t>
      </w:r>
      <w:r w:rsidRPr="007B36F6">
        <w:rPr>
          <w:i/>
        </w:rPr>
        <w:t xml:space="preserve"> For above 6 GHz, apply the </w:t>
      </w:r>
      <w:proofErr w:type="spellStart"/>
      <w:r w:rsidRPr="007B36F6">
        <w:rPr>
          <w:i/>
        </w:rPr>
        <w:t>pathloss</w:t>
      </w:r>
      <w:proofErr w:type="spellEnd"/>
      <w:r w:rsidRPr="007B36F6">
        <w:rPr>
          <w:i/>
        </w:rPr>
        <w:t xml:space="preserve"> model of </w:t>
      </w:r>
      <w:proofErr w:type="spellStart"/>
      <w:r w:rsidRPr="007B36F6">
        <w:rPr>
          <w:i/>
        </w:rPr>
        <w:t>UMi</w:t>
      </w:r>
      <w:proofErr w:type="spellEnd"/>
      <w:r w:rsidRPr="007B36F6">
        <w:rPr>
          <w:i/>
        </w:rPr>
        <w:t xml:space="preserve">-Street Canyon in </w:t>
      </w:r>
      <w:r w:rsidRPr="007B36F6">
        <w:rPr>
          <w:i/>
        </w:rPr>
        <w:fldChar w:fldCharType="begin"/>
      </w:r>
      <w:r w:rsidRPr="007B36F6">
        <w:rPr>
          <w:i/>
        </w:rPr>
        <w:instrText xml:space="preserve"> REF _Ref510446551 \r \h  \* MERGEFORMAT </w:instrText>
      </w:r>
      <w:r w:rsidRPr="007B36F6">
        <w:rPr>
          <w:i/>
        </w:rPr>
      </w:r>
      <w:r w:rsidRPr="007B36F6">
        <w:rPr>
          <w:i/>
        </w:rPr>
        <w:fldChar w:fldCharType="separate"/>
      </w:r>
      <w:r w:rsidR="002B045B">
        <w:rPr>
          <w:i/>
        </w:rPr>
        <w:t>[10]</w:t>
      </w:r>
      <w:r w:rsidRPr="007B36F6">
        <w:rPr>
          <w:i/>
        </w:rPr>
        <w:fldChar w:fldCharType="end"/>
      </w:r>
      <w:r w:rsidRPr="007B36F6">
        <w:rPr>
          <w:i/>
        </w:rPr>
        <w:t xml:space="preserve"> as the starting point for urban grid </w:t>
      </w:r>
      <w:r w:rsidRPr="007B36F6">
        <w:rPr>
          <w:i/>
          <w:lang w:eastAsia="x-none"/>
        </w:rPr>
        <w:t>scenario</w:t>
      </w:r>
      <w:r w:rsidRPr="007B36F6">
        <w:rPr>
          <w:i/>
        </w:rPr>
        <w:t xml:space="preserve">, and apply the </w:t>
      </w:r>
      <w:proofErr w:type="spellStart"/>
      <w:r w:rsidRPr="007B36F6">
        <w:rPr>
          <w:i/>
        </w:rPr>
        <w:t>pathloss</w:t>
      </w:r>
      <w:proofErr w:type="spellEnd"/>
      <w:r w:rsidRPr="007B36F6">
        <w:rPr>
          <w:i/>
        </w:rPr>
        <w:t xml:space="preserve"> model of </w:t>
      </w:r>
      <w:proofErr w:type="spellStart"/>
      <w:r w:rsidRPr="007B36F6">
        <w:rPr>
          <w:i/>
        </w:rPr>
        <w:t>UMa</w:t>
      </w:r>
      <w:proofErr w:type="spellEnd"/>
      <w:r w:rsidRPr="007B36F6">
        <w:rPr>
          <w:i/>
        </w:rPr>
        <w:t xml:space="preserve"> in </w:t>
      </w:r>
      <w:r w:rsidRPr="007B36F6">
        <w:rPr>
          <w:i/>
        </w:rPr>
        <w:fldChar w:fldCharType="begin"/>
      </w:r>
      <w:r w:rsidRPr="007B36F6">
        <w:rPr>
          <w:i/>
        </w:rPr>
        <w:instrText xml:space="preserve"> REF _Ref510446551 \r \h  \* MERGEFORMAT </w:instrText>
      </w:r>
      <w:r w:rsidRPr="007B36F6">
        <w:rPr>
          <w:i/>
        </w:rPr>
      </w:r>
      <w:r w:rsidRPr="007B36F6">
        <w:rPr>
          <w:i/>
        </w:rPr>
        <w:fldChar w:fldCharType="separate"/>
      </w:r>
      <w:r w:rsidR="002B045B">
        <w:rPr>
          <w:i/>
        </w:rPr>
        <w:t>[10]</w:t>
      </w:r>
      <w:r w:rsidRPr="007B36F6">
        <w:rPr>
          <w:i/>
        </w:rPr>
        <w:fldChar w:fldCharType="end"/>
      </w:r>
      <w:r w:rsidRPr="007B36F6">
        <w:rPr>
          <w:i/>
        </w:rPr>
        <w:t xml:space="preserve"> as the starting point for highway </w:t>
      </w:r>
      <w:r w:rsidRPr="007B36F6">
        <w:rPr>
          <w:i/>
          <w:lang w:eastAsia="x-none"/>
        </w:rPr>
        <w:t>scenario</w:t>
      </w:r>
      <w:r w:rsidRPr="007B36F6">
        <w:rPr>
          <w:i/>
        </w:rPr>
        <w:t xml:space="preserve">. </w:t>
      </w:r>
    </w:p>
    <w:p w14:paraId="4A59A975" w14:textId="6BFD21AF" w:rsidR="00725568" w:rsidRPr="009E0FDC" w:rsidRDefault="00725568" w:rsidP="00725568">
      <w:pPr>
        <w:rPr>
          <w:i/>
        </w:rPr>
      </w:pPr>
      <w:r w:rsidRPr="007B2564">
        <w:rPr>
          <w:b/>
          <w:i/>
          <w:u w:val="single"/>
        </w:rPr>
        <w:t xml:space="preserve">Proposal </w:t>
      </w:r>
      <w:r>
        <w:rPr>
          <w:b/>
          <w:i/>
          <w:u w:val="single"/>
        </w:rPr>
        <w:t>9:</w:t>
      </w:r>
      <w:r w:rsidRPr="00AA011A">
        <w:rPr>
          <w:i/>
        </w:rPr>
        <w:t xml:space="preserve"> </w:t>
      </w:r>
      <w:r>
        <w:rPr>
          <w:i/>
        </w:rPr>
        <w:t xml:space="preserve">For above 6 GHz, the fast fading parameters of sidelink channel in urban grid </w:t>
      </w:r>
      <w:r w:rsidRPr="007B36F6">
        <w:rPr>
          <w:i/>
        </w:rPr>
        <w:t>scenario</w:t>
      </w:r>
      <w:r w:rsidR="00890859">
        <w:rPr>
          <w:i/>
        </w:rPr>
        <w:t xml:space="preserve"> can</w:t>
      </w:r>
      <w:r>
        <w:rPr>
          <w:i/>
        </w:rPr>
        <w:t xml:space="preserve"> have symmetric angular spread distribution.</w:t>
      </w:r>
    </w:p>
    <w:p w14:paraId="6CC6D19B" w14:textId="39553925" w:rsidR="00725568" w:rsidRPr="009E0FDC" w:rsidRDefault="00725568" w:rsidP="00725568">
      <w:pPr>
        <w:rPr>
          <w:i/>
        </w:rPr>
      </w:pPr>
      <w:r w:rsidRPr="007B2564">
        <w:rPr>
          <w:b/>
          <w:i/>
          <w:u w:val="single"/>
        </w:rPr>
        <w:lastRenderedPageBreak/>
        <w:t xml:space="preserve">Proposal </w:t>
      </w:r>
      <w:r>
        <w:rPr>
          <w:b/>
          <w:i/>
          <w:u w:val="single"/>
        </w:rPr>
        <w:t>10:</w:t>
      </w:r>
      <w:r w:rsidRPr="00AA011A">
        <w:rPr>
          <w:i/>
        </w:rPr>
        <w:t xml:space="preserve"> </w:t>
      </w:r>
      <w:r>
        <w:rPr>
          <w:i/>
        </w:rPr>
        <w:t xml:space="preserve">For above 6 GHz, the fast fading parameters of </w:t>
      </w:r>
      <w:proofErr w:type="spellStart"/>
      <w:r>
        <w:rPr>
          <w:i/>
        </w:rPr>
        <w:t>UMa</w:t>
      </w:r>
      <w:proofErr w:type="spellEnd"/>
      <w:r>
        <w:rPr>
          <w:i/>
        </w:rPr>
        <w:t xml:space="preserve"> in </w:t>
      </w:r>
      <w:r>
        <w:rPr>
          <w:i/>
        </w:rPr>
        <w:fldChar w:fldCharType="begin"/>
      </w:r>
      <w:r>
        <w:rPr>
          <w:i/>
        </w:rPr>
        <w:instrText xml:space="preserve"> REF _Ref510446551 \r \h  \* MERGEFORMAT </w:instrText>
      </w:r>
      <w:r>
        <w:rPr>
          <w:i/>
        </w:rPr>
      </w:r>
      <w:r>
        <w:rPr>
          <w:i/>
        </w:rPr>
        <w:fldChar w:fldCharType="separate"/>
      </w:r>
      <w:r w:rsidR="002B045B">
        <w:rPr>
          <w:i/>
        </w:rPr>
        <w:t>[10]</w:t>
      </w:r>
      <w:r>
        <w:rPr>
          <w:i/>
        </w:rPr>
        <w:fldChar w:fldCharType="end"/>
      </w:r>
      <w:r w:rsidR="00890859">
        <w:rPr>
          <w:i/>
        </w:rPr>
        <w:t xml:space="preserve"> can</w:t>
      </w:r>
      <w:r>
        <w:rPr>
          <w:i/>
        </w:rPr>
        <w:t xml:space="preserve"> be the starting point for fast fading parameters of sidelink channel in highway </w:t>
      </w:r>
      <w:r w:rsidRPr="007B36F6">
        <w:rPr>
          <w:i/>
        </w:rPr>
        <w:t>scenario</w:t>
      </w:r>
      <w:r>
        <w:rPr>
          <w:i/>
        </w:rPr>
        <w:t>.</w:t>
      </w:r>
    </w:p>
    <w:p w14:paraId="7A7E4D34" w14:textId="31CFB118" w:rsidR="00746CE2" w:rsidRPr="001E0E46" w:rsidRDefault="00746CE2" w:rsidP="003242DD">
      <w:pPr>
        <w:rPr>
          <w:sz w:val="20"/>
        </w:rPr>
      </w:pP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t>References</w:t>
      </w:r>
    </w:p>
    <w:p w14:paraId="27E2C1AB" w14:textId="77777777" w:rsidR="00725568" w:rsidRDefault="00725568" w:rsidP="00725568">
      <w:pPr>
        <w:pStyle w:val="ListParagraph"/>
        <w:numPr>
          <w:ilvl w:val="0"/>
          <w:numId w:val="16"/>
        </w:numPr>
        <w:spacing w:before="120" w:after="160" w:line="259" w:lineRule="auto"/>
        <w:contextualSpacing/>
        <w:jc w:val="both"/>
        <w:rPr>
          <w:rFonts w:ascii="Times New Roman" w:hAnsi="Times New Roman"/>
        </w:rPr>
      </w:pPr>
      <w:bookmarkStart w:id="1" w:name="_Ref494389398"/>
      <w:bookmarkStart w:id="2" w:name="_Ref450919508"/>
      <w:bookmarkStart w:id="3" w:name="_Ref450134909"/>
      <w:bookmarkStart w:id="4" w:name="_Ref450134515"/>
      <w:bookmarkStart w:id="5" w:name="_Ref442098367"/>
      <w:r>
        <w:rPr>
          <w:rFonts w:ascii="Times New Roman" w:hAnsi="Times New Roman"/>
        </w:rPr>
        <w:t>RP-170873, “Revision of SI: Study on evaluation methodology of new V2X use cases for LTE and NR,” LG, Mar. 2017</w:t>
      </w:r>
      <w:r w:rsidRPr="005240A0">
        <w:rPr>
          <w:rFonts w:ascii="Times New Roman" w:hAnsi="Times New Roman"/>
        </w:rPr>
        <w:t>.</w:t>
      </w:r>
      <w:bookmarkEnd w:id="1"/>
      <w:bookmarkEnd w:id="2"/>
      <w:bookmarkEnd w:id="3"/>
      <w:bookmarkEnd w:id="4"/>
      <w:bookmarkEnd w:id="5"/>
      <w:r w:rsidRPr="005240A0">
        <w:rPr>
          <w:rFonts w:ascii="Times New Roman" w:hAnsi="Times New Roman"/>
        </w:rPr>
        <w:t xml:space="preserve"> </w:t>
      </w:r>
    </w:p>
    <w:p w14:paraId="412C910B" w14:textId="77777777" w:rsidR="00725568" w:rsidRDefault="00725568" w:rsidP="00725568">
      <w:pPr>
        <w:pStyle w:val="ListParagraph"/>
        <w:numPr>
          <w:ilvl w:val="0"/>
          <w:numId w:val="16"/>
        </w:numPr>
        <w:spacing w:before="120" w:after="160" w:line="259" w:lineRule="auto"/>
        <w:contextualSpacing/>
        <w:jc w:val="both"/>
        <w:rPr>
          <w:rFonts w:ascii="Times New Roman" w:hAnsi="Times New Roman"/>
        </w:rPr>
      </w:pPr>
      <w:bookmarkStart w:id="6" w:name="_Ref502831766"/>
      <w:r>
        <w:rPr>
          <w:rFonts w:ascii="Times New Roman" w:hAnsi="Times New Roman"/>
        </w:rPr>
        <w:t>RP-172041, “Summary of email discussion on regulation study for ITS operation in frequency band above 6 GHz,” LG, Sept. 2017.</w:t>
      </w:r>
      <w:bookmarkEnd w:id="6"/>
      <w:r>
        <w:rPr>
          <w:rFonts w:ascii="Times New Roman" w:hAnsi="Times New Roman"/>
        </w:rPr>
        <w:t xml:space="preserve"> </w:t>
      </w:r>
    </w:p>
    <w:p w14:paraId="65C51741" w14:textId="77777777" w:rsidR="00725568" w:rsidRDefault="00725568" w:rsidP="00725568">
      <w:pPr>
        <w:pStyle w:val="ListParagraph"/>
        <w:numPr>
          <w:ilvl w:val="0"/>
          <w:numId w:val="16"/>
        </w:numPr>
        <w:spacing w:before="120" w:after="160" w:line="259" w:lineRule="auto"/>
        <w:contextualSpacing/>
        <w:jc w:val="both"/>
        <w:rPr>
          <w:rFonts w:ascii="Times New Roman" w:hAnsi="Times New Roman"/>
        </w:rPr>
      </w:pPr>
      <w:bookmarkStart w:id="7" w:name="_Ref510439733"/>
      <w:r>
        <w:rPr>
          <w:rFonts w:ascii="Times New Roman" w:hAnsi="Times New Roman"/>
        </w:rPr>
        <w:t>3GPP TR 37.885, Study on evaluation methodology of new vehicle-to-everything V2X use cases for LTE and NR, v.0.1.0, Apr. 2018.</w:t>
      </w:r>
      <w:bookmarkEnd w:id="7"/>
      <w:r>
        <w:rPr>
          <w:rFonts w:ascii="Times New Roman" w:hAnsi="Times New Roman"/>
        </w:rPr>
        <w:t xml:space="preserve"> </w:t>
      </w:r>
    </w:p>
    <w:p w14:paraId="551A04A9" w14:textId="77777777" w:rsidR="00725568" w:rsidRDefault="00725568" w:rsidP="00725568">
      <w:pPr>
        <w:pStyle w:val="ListParagraph"/>
        <w:numPr>
          <w:ilvl w:val="0"/>
          <w:numId w:val="16"/>
        </w:numPr>
        <w:spacing w:before="120" w:after="160" w:line="259" w:lineRule="auto"/>
        <w:contextualSpacing/>
        <w:jc w:val="both"/>
        <w:rPr>
          <w:rFonts w:ascii="Times New Roman" w:hAnsi="Times New Roman"/>
        </w:rPr>
      </w:pPr>
      <w:bookmarkStart w:id="8" w:name="_Ref502832396"/>
      <w:r>
        <w:rPr>
          <w:rFonts w:ascii="Times New Roman" w:hAnsi="Times New Roman"/>
        </w:rPr>
        <w:t>R1-1715092, “Summary of email discussion [89-28] eV2X evaluation methodology,” LG, Aug. 2017.</w:t>
      </w:r>
      <w:bookmarkEnd w:id="8"/>
      <w:r>
        <w:rPr>
          <w:rFonts w:ascii="Times New Roman" w:hAnsi="Times New Roman"/>
        </w:rPr>
        <w:t xml:space="preserve"> </w:t>
      </w:r>
    </w:p>
    <w:p w14:paraId="62319E62" w14:textId="77777777" w:rsidR="00725568" w:rsidRDefault="00725568" w:rsidP="00725568">
      <w:pPr>
        <w:pStyle w:val="ListParagraph"/>
        <w:numPr>
          <w:ilvl w:val="0"/>
          <w:numId w:val="16"/>
        </w:numPr>
        <w:spacing w:before="120" w:after="160" w:line="259" w:lineRule="auto"/>
        <w:contextualSpacing/>
        <w:jc w:val="both"/>
        <w:rPr>
          <w:rFonts w:ascii="Times New Roman" w:hAnsi="Times New Roman"/>
        </w:rPr>
      </w:pPr>
      <w:bookmarkStart w:id="9" w:name="_Ref502833058"/>
      <w:r>
        <w:rPr>
          <w:rFonts w:ascii="Times New Roman" w:hAnsi="Times New Roman"/>
        </w:rPr>
        <w:t>R1-1717293, “Summary of email discussion [90-30] on eV2X evaluation methodology,” LG, Oct. 2017.</w:t>
      </w:r>
      <w:bookmarkEnd w:id="9"/>
      <w:r>
        <w:rPr>
          <w:rFonts w:ascii="Times New Roman" w:hAnsi="Times New Roman"/>
        </w:rPr>
        <w:t xml:space="preserve"> </w:t>
      </w:r>
    </w:p>
    <w:p w14:paraId="24961163" w14:textId="77777777" w:rsidR="00725568" w:rsidRDefault="00725568" w:rsidP="00725568">
      <w:pPr>
        <w:pStyle w:val="ListParagraph"/>
        <w:numPr>
          <w:ilvl w:val="0"/>
          <w:numId w:val="16"/>
        </w:numPr>
        <w:spacing w:before="120" w:after="160" w:line="259" w:lineRule="auto"/>
        <w:contextualSpacing/>
        <w:jc w:val="both"/>
        <w:rPr>
          <w:rFonts w:ascii="Times New Roman" w:hAnsi="Times New Roman"/>
        </w:rPr>
      </w:pPr>
      <w:bookmarkStart w:id="10" w:name="_Ref502833508"/>
      <w:r>
        <w:rPr>
          <w:rFonts w:ascii="Times New Roman" w:hAnsi="Times New Roman"/>
        </w:rPr>
        <w:t>R1-1721545, “Summary of email discussion [90b-NR-02] on eV2X evaluation methodology,” LG. Nov. 2017.</w:t>
      </w:r>
      <w:bookmarkEnd w:id="10"/>
      <w:r>
        <w:rPr>
          <w:rFonts w:ascii="Times New Roman" w:hAnsi="Times New Roman"/>
        </w:rPr>
        <w:t xml:space="preserve"> </w:t>
      </w:r>
    </w:p>
    <w:p w14:paraId="2C25B924" w14:textId="77777777" w:rsidR="00725568" w:rsidRPr="006C040B" w:rsidRDefault="00725568" w:rsidP="00725568">
      <w:pPr>
        <w:pStyle w:val="ListParagraph"/>
        <w:numPr>
          <w:ilvl w:val="0"/>
          <w:numId w:val="16"/>
        </w:numPr>
        <w:spacing w:before="120" w:after="160" w:line="259" w:lineRule="auto"/>
        <w:contextualSpacing/>
        <w:jc w:val="both"/>
        <w:rPr>
          <w:rFonts w:ascii="Times New Roman" w:hAnsi="Times New Roman"/>
        </w:rPr>
      </w:pPr>
      <w:bookmarkStart w:id="11" w:name="_Ref505880344"/>
      <w:r>
        <w:rPr>
          <w:rFonts w:ascii="Times New Roman" w:hAnsi="Times New Roman"/>
        </w:rPr>
        <w:t>R1-1803322, “Summary of [91-NR-18] Email discussion on evaluation methodology for eV2X,” LG. Feb. 2018.</w:t>
      </w:r>
      <w:bookmarkEnd w:id="11"/>
      <w:r>
        <w:rPr>
          <w:rFonts w:ascii="Times New Roman" w:hAnsi="Times New Roman"/>
        </w:rPr>
        <w:t xml:space="preserve"> </w:t>
      </w:r>
    </w:p>
    <w:p w14:paraId="3E3C5A11" w14:textId="77777777" w:rsidR="00725568" w:rsidRDefault="00725568" w:rsidP="00725568">
      <w:pPr>
        <w:pStyle w:val="ListParagraph"/>
        <w:numPr>
          <w:ilvl w:val="0"/>
          <w:numId w:val="16"/>
        </w:numPr>
        <w:spacing w:before="120" w:after="160" w:line="259" w:lineRule="auto"/>
        <w:contextualSpacing/>
        <w:jc w:val="both"/>
        <w:rPr>
          <w:rFonts w:ascii="Times New Roman" w:hAnsi="Times New Roman"/>
        </w:rPr>
      </w:pPr>
      <w:bookmarkStart w:id="12" w:name="_Ref510442931"/>
      <w:bookmarkStart w:id="13" w:name="_Ref506564916"/>
      <w:r>
        <w:rPr>
          <w:rFonts w:ascii="Times New Roman" w:hAnsi="Times New Roman"/>
        </w:rPr>
        <w:t>Chairman’s Notes, 3GPP TSG RAN WG1 #92 Meeting, Athens, Greece, Feb. 2018.</w:t>
      </w:r>
      <w:bookmarkEnd w:id="12"/>
      <w:r>
        <w:rPr>
          <w:rFonts w:ascii="Times New Roman" w:hAnsi="Times New Roman"/>
        </w:rPr>
        <w:t xml:space="preserve"> </w:t>
      </w:r>
    </w:p>
    <w:p w14:paraId="2C581CA9" w14:textId="2FDB2EA1" w:rsidR="00725568" w:rsidRDefault="002361AC" w:rsidP="00725568">
      <w:pPr>
        <w:pStyle w:val="ListParagraph"/>
        <w:numPr>
          <w:ilvl w:val="0"/>
          <w:numId w:val="16"/>
        </w:numPr>
        <w:spacing w:before="120" w:after="160" w:line="259" w:lineRule="auto"/>
        <w:contextualSpacing/>
        <w:jc w:val="both"/>
        <w:rPr>
          <w:rFonts w:ascii="Times New Roman" w:hAnsi="Times New Roman"/>
        </w:rPr>
      </w:pPr>
      <w:bookmarkStart w:id="14" w:name="_Ref510533354"/>
      <w:r>
        <w:rPr>
          <w:rFonts w:ascii="Times New Roman" w:hAnsi="Times New Roman"/>
        </w:rPr>
        <w:t>R1-1804865</w:t>
      </w:r>
      <w:r w:rsidR="00725568">
        <w:rPr>
          <w:rFonts w:ascii="Times New Roman" w:hAnsi="Times New Roman"/>
        </w:rPr>
        <w:t xml:space="preserve">, “On V2X evaluation methodology,” </w:t>
      </w:r>
      <w:proofErr w:type="spellStart"/>
      <w:r w:rsidR="00725568">
        <w:rPr>
          <w:rFonts w:ascii="Times New Roman" w:hAnsi="Times New Roman"/>
        </w:rPr>
        <w:t>InterDigital</w:t>
      </w:r>
      <w:proofErr w:type="spellEnd"/>
      <w:r w:rsidR="00725568">
        <w:rPr>
          <w:rFonts w:ascii="Times New Roman" w:hAnsi="Times New Roman"/>
        </w:rPr>
        <w:t>, Apr. 2018.</w:t>
      </w:r>
      <w:bookmarkEnd w:id="14"/>
      <w:r w:rsidR="00725568">
        <w:rPr>
          <w:rFonts w:ascii="Times New Roman" w:hAnsi="Times New Roman"/>
        </w:rPr>
        <w:t xml:space="preserve"> </w:t>
      </w:r>
    </w:p>
    <w:p w14:paraId="4B505B1B" w14:textId="77777777" w:rsidR="00725568" w:rsidRDefault="00725568" w:rsidP="00725568">
      <w:pPr>
        <w:pStyle w:val="ListParagraph"/>
        <w:numPr>
          <w:ilvl w:val="0"/>
          <w:numId w:val="16"/>
        </w:numPr>
        <w:spacing w:before="120" w:after="160" w:line="259" w:lineRule="auto"/>
        <w:contextualSpacing/>
        <w:jc w:val="both"/>
        <w:rPr>
          <w:rFonts w:ascii="Times New Roman" w:hAnsi="Times New Roman"/>
        </w:rPr>
      </w:pPr>
      <w:bookmarkStart w:id="15" w:name="_Ref510446551"/>
      <w:r>
        <w:rPr>
          <w:rFonts w:ascii="Times New Roman" w:hAnsi="Times New Roman"/>
        </w:rPr>
        <w:t>3GPP TR 38.901, Study on channel model for frequencies from 0.5 to 100 GHz, v14.2.0, Sept. 2017.</w:t>
      </w:r>
      <w:bookmarkEnd w:id="13"/>
      <w:bookmarkEnd w:id="15"/>
    </w:p>
    <w:p w14:paraId="64C4013C" w14:textId="77777777" w:rsidR="00725568" w:rsidRDefault="00725568" w:rsidP="00725568">
      <w:pPr>
        <w:pStyle w:val="ListParagraph"/>
        <w:numPr>
          <w:ilvl w:val="0"/>
          <w:numId w:val="16"/>
        </w:numPr>
        <w:spacing w:before="120" w:after="160" w:line="259" w:lineRule="auto"/>
        <w:contextualSpacing/>
        <w:jc w:val="both"/>
        <w:rPr>
          <w:rFonts w:ascii="Times New Roman" w:hAnsi="Times New Roman"/>
        </w:rPr>
      </w:pPr>
      <w:bookmarkStart w:id="16" w:name="_Ref502844262"/>
      <w:r>
        <w:rPr>
          <w:rFonts w:ascii="Times New Roman" w:hAnsi="Times New Roman"/>
        </w:rPr>
        <w:t xml:space="preserve">D. </w:t>
      </w:r>
      <w:proofErr w:type="spellStart"/>
      <w:r>
        <w:rPr>
          <w:rFonts w:ascii="Times New Roman" w:hAnsi="Times New Roman"/>
        </w:rPr>
        <w:t>Vlastaras</w:t>
      </w:r>
      <w:proofErr w:type="spellEnd"/>
      <w:r>
        <w:rPr>
          <w:rFonts w:ascii="Times New Roman" w:hAnsi="Times New Roman"/>
        </w:rPr>
        <w:t xml:space="preserve">, T. Abbas, M. Nilsson, R. </w:t>
      </w:r>
      <w:proofErr w:type="spellStart"/>
      <w:r>
        <w:rPr>
          <w:rFonts w:ascii="Times New Roman" w:hAnsi="Times New Roman"/>
        </w:rPr>
        <w:t>Whiton</w:t>
      </w:r>
      <w:proofErr w:type="spellEnd"/>
      <w:r>
        <w:rPr>
          <w:rFonts w:ascii="Times New Roman" w:hAnsi="Times New Roman"/>
        </w:rPr>
        <w:t xml:space="preserve">, M. </w:t>
      </w:r>
      <w:proofErr w:type="spellStart"/>
      <w:r>
        <w:rPr>
          <w:rFonts w:ascii="Times New Roman" w:hAnsi="Times New Roman"/>
        </w:rPr>
        <w:t>Olback</w:t>
      </w:r>
      <w:proofErr w:type="spellEnd"/>
      <w:r>
        <w:rPr>
          <w:rFonts w:ascii="Times New Roman" w:hAnsi="Times New Roman"/>
        </w:rPr>
        <w:t xml:space="preserve"> and F. </w:t>
      </w:r>
      <w:proofErr w:type="spellStart"/>
      <w:r>
        <w:rPr>
          <w:rFonts w:ascii="Times New Roman" w:hAnsi="Times New Roman"/>
        </w:rPr>
        <w:t>Tufvesson</w:t>
      </w:r>
      <w:proofErr w:type="spellEnd"/>
      <w:r>
        <w:rPr>
          <w:rFonts w:ascii="Times New Roman" w:hAnsi="Times New Roman"/>
        </w:rPr>
        <w:t>, “Impact of a truck as an obstacle on vehicle-to-vehicle communications in rural and highway scenarios,” IEEE International symposium on wireless vehicle communications (</w:t>
      </w:r>
      <w:proofErr w:type="spellStart"/>
      <w:r>
        <w:rPr>
          <w:rFonts w:ascii="Times New Roman" w:hAnsi="Times New Roman"/>
        </w:rPr>
        <w:t>WiVeC</w:t>
      </w:r>
      <w:proofErr w:type="spellEnd"/>
      <w:r>
        <w:rPr>
          <w:rFonts w:ascii="Times New Roman" w:hAnsi="Times New Roman"/>
        </w:rPr>
        <w:t>). Sept. 2014.</w:t>
      </w:r>
      <w:bookmarkEnd w:id="16"/>
    </w:p>
    <w:p w14:paraId="1CA3A936" w14:textId="5A1F1A2D" w:rsidR="00E246F8" w:rsidRDefault="00725568" w:rsidP="00725568">
      <w:pPr>
        <w:pStyle w:val="ListParagraph"/>
        <w:numPr>
          <w:ilvl w:val="0"/>
          <w:numId w:val="16"/>
        </w:numPr>
        <w:spacing w:before="120" w:after="160" w:line="259" w:lineRule="auto"/>
        <w:contextualSpacing/>
        <w:jc w:val="both"/>
        <w:rPr>
          <w:rFonts w:ascii="Times New Roman" w:hAnsi="Times New Roman"/>
        </w:rPr>
      </w:pPr>
      <w:bookmarkStart w:id="17" w:name="_Ref502851454"/>
      <w:r>
        <w:rPr>
          <w:rFonts w:ascii="Times New Roman" w:hAnsi="Times New Roman"/>
        </w:rPr>
        <w:t>R1-1720604, “Comparison of V2V channels at 60 GHz under LOS and non-LOS due to vehicle blockage,” Huawei, Nov. 2017.</w:t>
      </w:r>
      <w:bookmarkEnd w:id="17"/>
    </w:p>
    <w:p w14:paraId="763C0F47" w14:textId="7E86F30E" w:rsidR="003E07A0" w:rsidRPr="00725568" w:rsidRDefault="003E07A0" w:rsidP="00725568">
      <w:pPr>
        <w:pStyle w:val="ListParagraph"/>
        <w:numPr>
          <w:ilvl w:val="0"/>
          <w:numId w:val="16"/>
        </w:numPr>
        <w:spacing w:before="120" w:after="160" w:line="259" w:lineRule="auto"/>
        <w:contextualSpacing/>
        <w:jc w:val="both"/>
        <w:rPr>
          <w:rFonts w:ascii="Times New Roman" w:hAnsi="Times New Roman"/>
        </w:rPr>
      </w:pPr>
      <w:bookmarkStart w:id="18" w:name="_Ref510699023"/>
      <w:r>
        <w:rPr>
          <w:rFonts w:ascii="Times New Roman" w:hAnsi="Times New Roman"/>
        </w:rPr>
        <w:t>R1-1801366, “</w:t>
      </w:r>
      <w:r w:rsidRPr="003E07A0">
        <w:rPr>
          <w:rFonts w:ascii="Times New Roman" w:hAnsi="Times New Roman"/>
        </w:rPr>
        <w:t xml:space="preserve">V2X </w:t>
      </w:r>
      <w:proofErr w:type="spellStart"/>
      <w:r w:rsidRPr="003E07A0">
        <w:rPr>
          <w:rFonts w:ascii="Times New Roman" w:hAnsi="Times New Roman"/>
        </w:rPr>
        <w:t>sidelink</w:t>
      </w:r>
      <w:proofErr w:type="spellEnd"/>
      <w:r w:rsidRPr="003E07A0">
        <w:rPr>
          <w:rFonts w:ascii="Times New Roman" w:hAnsi="Times New Roman"/>
        </w:rPr>
        <w:t xml:space="preserve"> channel model: LOS probability curves and NLOS state due to vehicle blockage</w:t>
      </w:r>
      <w:r>
        <w:rPr>
          <w:rFonts w:ascii="Times New Roman" w:hAnsi="Times New Roman"/>
        </w:rPr>
        <w:t xml:space="preserve">,” Huawei, </w:t>
      </w:r>
      <w:r w:rsidR="002B045B">
        <w:rPr>
          <w:rFonts w:ascii="Times New Roman" w:hAnsi="Times New Roman"/>
        </w:rPr>
        <w:t>Feb. 2018.</w:t>
      </w:r>
      <w:bookmarkEnd w:id="18"/>
    </w:p>
    <w:sectPr w:rsidR="003E07A0" w:rsidRPr="00725568" w:rsidSect="00D5508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A433C" w14:textId="77777777" w:rsidR="00072199" w:rsidRDefault="00072199">
      <w:r>
        <w:separator/>
      </w:r>
    </w:p>
  </w:endnote>
  <w:endnote w:type="continuationSeparator" w:id="0">
    <w:p w14:paraId="00BC5870" w14:textId="77777777" w:rsidR="00072199" w:rsidRDefault="00072199">
      <w:r>
        <w:continuationSeparator/>
      </w:r>
    </w:p>
  </w:endnote>
  <w:endnote w:type="continuationNotice" w:id="1">
    <w:p w14:paraId="20156965" w14:textId="77777777" w:rsidR="00072199" w:rsidRDefault="00072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A3E3F" w14:textId="77777777" w:rsidR="00B9661C" w:rsidRDefault="00B96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46A4E53" w:rsidR="00916FCC" w:rsidRPr="00B9661C" w:rsidRDefault="00916FCC" w:rsidP="00B966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AE769" w14:textId="77777777" w:rsidR="00B9661C" w:rsidRDefault="00B96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6742F" w14:textId="77777777" w:rsidR="00072199" w:rsidRDefault="00072199">
      <w:r>
        <w:separator/>
      </w:r>
    </w:p>
  </w:footnote>
  <w:footnote w:type="continuationSeparator" w:id="0">
    <w:p w14:paraId="0DDB46F3" w14:textId="77777777" w:rsidR="00072199" w:rsidRDefault="00072199">
      <w:r>
        <w:continuationSeparator/>
      </w:r>
    </w:p>
  </w:footnote>
  <w:footnote w:type="continuationNotice" w:id="1">
    <w:p w14:paraId="446C39AE" w14:textId="77777777" w:rsidR="00072199" w:rsidRDefault="00072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5F3C5" w14:textId="77777777" w:rsidR="00B9661C" w:rsidRDefault="00B96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D6DEB" w14:textId="77777777" w:rsidR="00B9661C" w:rsidRDefault="00B96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2"/>
  </w:num>
  <w:num w:numId="8">
    <w:abstractNumId w:val="5"/>
  </w:num>
  <w:num w:numId="9">
    <w:abstractNumId w:val="14"/>
  </w:num>
  <w:num w:numId="10">
    <w:abstractNumId w:val="3"/>
  </w:num>
  <w:num w:numId="11">
    <w:abstractNumId w:val="1"/>
  </w:num>
  <w:num w:numId="12">
    <w:abstractNumId w:val="10"/>
  </w:num>
  <w:num w:numId="13">
    <w:abstractNumId w:val="13"/>
  </w:num>
  <w:num w:numId="14">
    <w:abstractNumId w:val="2"/>
  </w:num>
  <w:num w:numId="15">
    <w:abstractNumId w:val="0"/>
  </w:num>
  <w:num w:numId="1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199"/>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8C4"/>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1AC"/>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045B"/>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822"/>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07A0"/>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568"/>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0859"/>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2DC"/>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F8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D8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661C"/>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6868"/>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A93"/>
    <w:rsid w:val="00C15D1A"/>
    <w:rsid w:val="00C1608A"/>
    <w:rsid w:val="00C16757"/>
    <w:rsid w:val="00C17316"/>
    <w:rsid w:val="00C226CD"/>
    <w:rsid w:val="00C23EAD"/>
    <w:rsid w:val="00C24AA4"/>
    <w:rsid w:val="00C24D21"/>
    <w:rsid w:val="00C26007"/>
    <w:rsid w:val="00C279B5"/>
    <w:rsid w:val="00C27C45"/>
    <w:rsid w:val="00C30ED4"/>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3034"/>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8B9"/>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77D9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725568"/>
    <w:pPr>
      <w:keepNext/>
      <w:tabs>
        <w:tab w:val="num" w:pos="851"/>
      </w:tabs>
      <w:overflowPunct/>
      <w:autoSpaceDE/>
      <w:autoSpaceDN/>
      <w:adjustRightInd/>
      <w:spacing w:before="60" w:after="60" w:line="259" w:lineRule="auto"/>
      <w:ind w:left="851" w:hanging="851"/>
      <w:textAlignment w:val="auto"/>
    </w:pPr>
    <w:rPr>
      <w:rFonts w:asciiTheme="minorHAnsi" w:hAnsiTheme="minorHAnsi" w:cs="Arial"/>
      <w:color w:val="0000FF"/>
      <w:kern w:val="2"/>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1953</Words>
  <Characters>11135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2018-04-07T00:49:00Z</dcterms:created>
  <dcterms:modified xsi:type="dcterms:W3CDTF">2018-04-07T00:49:00Z</dcterms:modified>
  <cp:category/>
</cp:coreProperties>
</file>